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Владимирской обл. от 30.08.2010 N 956</w:t>
              <w:br/>
              <w:t xml:space="preserve">(ред. от 06.09.2024)</w:t>
              <w:br/>
              <w:t xml:space="preserve">"О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время"</w:t>
              <w:br/>
              <w:t xml:space="preserve">(вместе с "Положением 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от 30 августа 2010 г. N 956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ПОДДЕРЖАНИЮ УСТОЙЧИВОГО ФУНКЦИОНИРОВАНИЯ</w:t>
      </w:r>
    </w:p>
    <w:p>
      <w:pPr>
        <w:pStyle w:val="2"/>
        <w:jc w:val="center"/>
      </w:pPr>
      <w:r>
        <w:rPr>
          <w:sz w:val="20"/>
        </w:rPr>
        <w:t xml:space="preserve">ОРГАНИЗАЦИЙ, РАСПОЛОЖЕННЫХ НА ТЕРРИТОРИИ ВЛАДИМИРСКОЙ</w:t>
      </w:r>
    </w:p>
    <w:p>
      <w:pPr>
        <w:pStyle w:val="2"/>
        <w:jc w:val="center"/>
      </w:pPr>
      <w:r>
        <w:rPr>
          <w:sz w:val="20"/>
        </w:rPr>
        <w:t xml:space="preserve">ОБЛАСТИ, В ЧРЕЗВЫЧАЙНЫХ СИТУАЦИЯХ И ВОЕННОЕ ВРЕМЯ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Владимирской обл. от 10.09.2012 N 1014 (ред. от 21.10.2022) &quot;О внесении изменений в отдельные постановления Губернатора Владим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10.09.2012 N 1014,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03.06.2016 </w:t>
            </w:r>
            <w:hyperlink w:history="0" r:id="rId8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      <w:r>
                <w:rPr>
                  <w:sz w:val="20"/>
                  <w:color w:val="0000ff"/>
                </w:rPr>
                <w:t xml:space="preserve">N 459</w:t>
              </w:r>
            </w:hyperlink>
            <w:r>
              <w:rPr>
                <w:sz w:val="20"/>
                <w:color w:val="392c69"/>
              </w:rPr>
              <w:t xml:space="preserve">, от 17.04.2019 </w:t>
            </w:r>
            <w:hyperlink w:history="0" r:id="rId9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11.04.2023 </w:t>
            </w:r>
            <w:hyperlink w:history="0" r:id="rId10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      <w:r>
                <w:rPr>
                  <w:sz w:val="20"/>
                  <w:color w:val="0000ff"/>
                </w:rPr>
                <w:t xml:space="preserve">N 236</w:t>
              </w:r>
            </w:hyperlink>
            <w:r>
              <w:rPr>
                <w:sz w:val="20"/>
                <w:color w:val="392c69"/>
              </w:rPr>
              <w:t xml:space="preserve">, от 06.09.2024 </w:t>
            </w:r>
            <w:hyperlink w:history="0" r:id="rId11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      <w:r>
                <w:rPr>
                  <w:sz w:val="20"/>
                  <w:color w:val="0000ff"/>
                </w:rPr>
                <w:t xml:space="preserve">N 546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требований Федеральных законов от 12.02.1998 </w:t>
      </w:r>
      <w:hyperlink w:history="0" r:id="rId12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обороне", от 21.12.1994 </w:t>
      </w:r>
      <w:hyperlink w:history="0" r:id="rId13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а также в целях дальнейшего совершенствования устойчивости функционирования организаций, существенно необходимых для выживания населения на территории области в чрезвычайных ситуациях природного и техногенного характера и в военное время,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Назначить председателем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 первого заместителя Губернатора области, курирующего вопросы промышленности и экономической политики.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Губернатора Владимирской обл. от 10.09.2012 N 1014 (ред. от 21.10.2022) &quot;О внесении изменений в отдельные постановления Губернатора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Владимирской области от 10.09.2012 N 1014, постановлений администрации Владимирской области от 03.06.2016 </w:t>
      </w:r>
      <w:hyperlink w:history="0" r:id="rId15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N 459</w:t>
        </w:r>
      </w:hyperlink>
      <w:r>
        <w:rPr>
          <w:sz w:val="20"/>
        </w:rPr>
        <w:t xml:space="preserve">, от 17.04.2019 </w:t>
      </w:r>
      <w:hyperlink w:history="0" r:id="rId16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<w:r>
          <w:rPr>
            <w:sz w:val="20"/>
            <w:color w:val="0000ff"/>
          </w:rPr>
          <w:t xml:space="preserve">N 291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Считать утратившим силу </w:t>
      </w:r>
      <w:hyperlink w:history="0" r:id="rId17" w:tooltip="Постановление Губернатора Владимирской обл. от 20.04.2006 N 302 &quot;Об организации и поддержании устойчивого функционирования организаций в чрезвычайных ситуациях природного и техногенного характера и в особый период&quot; (вместе с &quot;Положением о комиссии по повышению устойчивости функционирования экономики Владимир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20.04.2006 N 302 "Об организации и поддержании устойчивого функционирования организаций в чрезвычайных ситуациях природного и техногенного характера и в особый период".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первого заместителя Губернатора области, курирующего вопросы промышленности и экономической политики.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8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17.04.2019 N 291)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со дня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Н.В.ВИНОГРАДОВ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30.08.2010 N 956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ПОДДЕРЖАНИЮ УСТОЙЧИВОГО ФУНКЦИОНИРОВАНИЯ</w:t>
      </w:r>
    </w:p>
    <w:p>
      <w:pPr>
        <w:pStyle w:val="2"/>
        <w:jc w:val="center"/>
      </w:pPr>
      <w:r>
        <w:rPr>
          <w:sz w:val="20"/>
        </w:rPr>
        <w:t xml:space="preserve">ОРГАНИЗАЦИЙ, РАСПОЛОЖЕННЫХ НА ТЕРРИТОРИИ ВЛАДИМИРСКОЙ</w:t>
      </w:r>
    </w:p>
    <w:p>
      <w:pPr>
        <w:pStyle w:val="2"/>
        <w:jc w:val="center"/>
      </w:pPr>
      <w:r>
        <w:rPr>
          <w:sz w:val="20"/>
        </w:rPr>
        <w:t xml:space="preserve">ОБЛАСТИ, В ЧРЕЗВЫЧАЙНЫХ СИТУАЦИЯХ И ВОЕННОЕ ВРЕМЯ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03.06.2016 </w:t>
            </w:r>
            <w:hyperlink w:history="0" r:id="rId19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      <w:r>
                <w:rPr>
                  <w:sz w:val="20"/>
                  <w:color w:val="0000ff"/>
                </w:rPr>
                <w:t xml:space="preserve">N 459</w:t>
              </w:r>
            </w:hyperlink>
            <w:r>
              <w:rPr>
                <w:sz w:val="20"/>
                <w:color w:val="392c69"/>
              </w:rPr>
              <w:t xml:space="preserve">, от 17.04.2019 </w:t>
            </w:r>
            <w:hyperlink w:history="0" r:id="rId20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      <w:r>
                <w:rPr>
                  <w:sz w:val="20"/>
                  <w:color w:val="0000ff"/>
                </w:rPr>
                <w:t xml:space="preserve">N 291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11.04.2023 </w:t>
            </w:r>
            <w:hyperlink w:history="0" r:id="rId21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      <w:r>
                <w:rPr>
                  <w:sz w:val="20"/>
                  <w:color w:val="0000ff"/>
                </w:rPr>
                <w:t xml:space="preserve">N 236</w:t>
              </w:r>
            </w:hyperlink>
            <w:r>
              <w:rPr>
                <w:sz w:val="20"/>
                <w:color w:val="392c69"/>
              </w:rPr>
              <w:t xml:space="preserve">, от 06.09.2024 </w:t>
            </w:r>
            <w:hyperlink w:history="0" r:id="rId22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      <w:r>
                <w:rPr>
                  <w:sz w:val="20"/>
                  <w:color w:val="0000ff"/>
                </w:rPr>
                <w:t xml:space="preserve">N 546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Комиссия по поддержанию устойчивого функционирования организаций, расположенных на территории Владимирской области, в чрезвычайных ситуациях и военное время (далее - комиссия) создается в целях организации планирования и контроля за выполнением мероприятий по поддержанию устойчивого функционирования организаций области в чрезвычайных ситуациях природного и техногенного характера (далее - в чрезвычайных ситуациях) и военное время и является постоянно действующим организующим, консультативным и исследовательским органом.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Владимирской области от 03.06.2016 </w:t>
      </w:r>
      <w:hyperlink w:history="0" r:id="rId23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N 459</w:t>
        </w:r>
      </w:hyperlink>
      <w:r>
        <w:rPr>
          <w:sz w:val="20"/>
        </w:rPr>
        <w:t xml:space="preserve">, от 17.04.2019 </w:t>
      </w:r>
      <w:hyperlink w:history="0" r:id="rId24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<w:r>
          <w:rPr>
            <w:sz w:val="20"/>
            <w:color w:val="0000ff"/>
          </w:rPr>
          <w:t xml:space="preserve">N 291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Комиссия формируется из представителей исполнительных органов Владимирской области, территориальных органов федеральных органов исполнительной власти, организаций области с привлечением специалистов научно-исследовательских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26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своей деятельности комиссия руководствуется Федеральными законами от 21.12.1994 </w:t>
      </w:r>
      <w:hyperlink w:history="0" r:id="rId27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w:history="0" r:id="rId28" w:tooltip="Федеральный закон от 12.02.1998 N 28-ФЗ (ред. от 08.08.2024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обороне", нормативными правовыми актами Российской Федерации, законами Владимирской области, указами и распоряжениями Губернатора области, и постановлениями и распоряжениями Правительства Владимирской области, настоящим Положением и иными документами по вопросам подготовки организаций к устойчивому функционированию в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30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и права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Основной задачей комиссии является организация работы по повышению устойчивости функционирования организаций области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области и создания оптимальных условий для восстановления нарушенного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При функционировании областной подсистемы единой государственной системы предупреждения и ликвидации чрезвычайных ситуаций (ТП РСЧС) на комиссию возлагается: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работы руководящего состава и органов управления ТП РСЧС по поддержанию устойчивого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основных планирующих и организационных документов по вопросам устойчивого функционирования организаций в чрезвычайных ситуациях 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подготовкой организаций, расположенных на территории области, к работе в чрезвычайных ситуациях, за разработкой, планированием и осуществлением мероприятий по поддержанию устойчивого функционирования организаций в экстремальных условиях независимо от их форм собственности, за увязкой этих мероприятий со схемами районной планировки и застройки населенных пунктов, с генеральными планами городов, проектами строительства, реконструкции объектов и модернизации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и реализации правовых и экономических норм по обеспечению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разработке государственных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 и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прогнозирование угрозы возникновения чрезвычайных ситуаций, оценка социально-экономических последствий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по комплексной оценке состояния, возможностей и потребностей всех организаций области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результатов исследований по устойчивости, выполненных в интересах экономики области, и подготовка предложений по целесообразности практического осуществления выработанных мероприятий в мирное и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проверках муниципальных образований и организаций состояния гражданской обороны и работе по предупреждению чрезвычайных ситуаций (по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координация проведения исследований, разработки и уточнения мероприятий по устойчивости функционирования организаций области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участие в экономических совещаниях под руководством Губернатора области по вопросам жизнеобеспечения населения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обобщении результатов учений, исследований и выработке предложений по дальнейшему поддержанию устойчивого функционирования организаций в чрезвычайных ситуациях для включения в установленном порядке в проекты планов экономического развития, территориального планирования муниципальных образований и области, плана действий по предупреждению и ликвидации чрезвычайных ситуаций природного и техногенного характера Владимирской области и плана гражданской обороны и защиты населения Владимирской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деятельностью комиссий по повышению устойчивости экономики муниципальных образований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режиме повышенной готовности: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мероприятий по усилению наблюдения за состоянием окружающей среды, прогнозирование влияния чрезвычайных ситуаций на устойчивость функционирования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прогноза угрозы возникновения чрезвычайной ситуации, комплекса мероприятий по повышению устойчивого функционирования организаций до подведомственных комиссий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плана действий по предупреждению и ликвидации чрезвычайных ситуаций природного и техногенного характера Владимирской области, паспортов безопасности и планов антитеррористической защищенности критически важных объектов.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В режиме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непрерывном контроле за состоянием окружающей среды, прогнозирование возникновения чрезвычайных ситуаций и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анализа состояния производственной деятельности организаций и отраслей экономики области в целом, особенности функционирования организаций, попадающих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данных обстановки и подготовка предложений Губернатору области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области, обеспечения жизнедеятельности населения, а также проведения аварийно-восстановительных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прогноза угрозы возникновения чрезвычайной ситуации, комплекса мероприятий по повышению устойчивого функционирования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последствий, а также повышения устойчивости и безопасности функционирования организаций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При переводе организаций области на работу по планам военного времени: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выполнения мероприятий по защите персонала (НРС), основных производственных фондов;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и оценка хода осуществления организациями мероприятий по поддержанию устойчивого их функционирования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качества выполнения мероприятий по поддержанию устойчивого функционирования организаций с введением соответствующих степеней готовности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уточнению плана гражданской обороны и защиты населения Владимирской области, плана-графика наращивания мероприятий по повышению устойчивого функционирования объектов экономики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подготовкой организаций 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снижению запасов аварийно химических опасных веществ, взрывчатых веществ, легко воспламеняющих горючих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безаварийной остановке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усилению противопожарных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сохранению или эвакуации страхового фонда технической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укрытию персонала (НРС) в защитных сооружениях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созданию в безопасном районе материальной базы;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размещению персонала (НРС) в безопасном районе;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анализ данных складывающейся обстановки в области, информирование о ней взаимодействующих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необходимых данных, прогнозирование и доведение мероприятий по вопросам устойчивости для принятия решения по переводу организаций области на работу по планам военного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Свои задачи по поддержанию устойчивого функционирования организаций области в чрезвычайных ситуациях комиссия выполняет в тесном взаимодействии с исполнительными органами Владимирской области, органами военного командования, территориальными органами федеральных органов исполнительной власти и другими заинтересованными органами и организациями.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41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06.09.2024 N 546)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решения задач комиссия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давать заключения на представляемые исполнительными органами Владимирской области перечни мероприятий по устойчивости функционирования объектов экономики для включения в государственные программы сфер социально-экономического развития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43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06.09.2024 N 546)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от исполнительных органов Владимирской области, муниципальных образований, организаций необходимые данные для изучения и принятия решения по вопросам, относящимся к устойчивости функционирования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45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06.09.2024 N 546)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привлекать к участию в рассмотрении отдельных вопросов устойчивости функционирования объектов экономики специалистов научно-исследовательских и других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Владимирской области от 06.09.2024 N 54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06.09.2024 N 546)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заслушивать информацию должностных лиц муниципальных образований, организаций области по вопросам устойчивости функционирования объектов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во всех мероприятиях, имеющих отношение к решению вопросов поддержания устойчивого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готовить предложения (комплекс превентивных и иных мероприятий) при решении задачи в отношении повышения устойчивости функционирования объектов экономики в решение КЧС и ОПБ.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 комиссии, организационная структура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состав комиссии включаются представители исполнительных органов Владимирской области, а также представители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Владимирской обл. от 03.06.2016 N 459 &quot;О внесении изменений в постановление Губернатора области от 30.08.2010 N 956 &quot;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03.06.2016 N 459, </w:t>
      </w:r>
      <w:hyperlink w:history="0" r:id="rId48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Состав комиссии утверждается распоряжением Правительства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администрации Владимирской обл. от 17.04.2019 N 291 &quot;О внесении изменений в постановление Губернатора области от 30.08.2010 N 956 и признании утратившими силу отдельных постановлений администрации Владим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17.04.2019 N 291, </w:t>
      </w:r>
      <w:hyperlink w:history="0" r:id="rId50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Председатель комиссии имеет двух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Комиссия структурно включает в себя следующие подкомиссии: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устойчивости управления и планированию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рациональному размещению производственных сил и повышению устойчивости функционирования промышленного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устойчивости функционирования топливно-энергетического комплекса и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устойчивости функционирования инфраструктуры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устойчивости функционирования агропромышленного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устойчивости функционирования сфер услуг торговли и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повышению устойчивости социальной сферы.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51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соответствии с общими задачами, выполняемыми комиссией в чрезвычайных ситуациях, на подкомиссии возлагается: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На подкомиссию по устойчивости управления и планированию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координация работы отраслевых групп, обобщение их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обобщение межотраслевых районных мероприятий по поддержанию устойчивости функционирования объектов экономики в мирное и военное время для включения в проекты планов экономического и социального развития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(во взаимодействии с отраслевыми группами) проектов, докладов и других документов, регламентирующих и представляющих деятельность комиссии по вопросам повышения функционирования организаций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мероприятий по поддержанию устойчивого функционирования системы управления и связи, в том числе способности дублеров обеспечить управление организациями области при нарушении связи с основными органами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поддержанию устойчивого функционирования систем управления и связи с подчиненными и вышестоящими органами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На подкомиссию по рациональному размещению производительных сил и повышению устойчивости функционирования промышленного производства: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размещения производительных сил области, в том числе степени концентрации промышленности и запасов материальных средств в больших городах и районах возможных чрезвычайных ситуаций, возможности размещения в средних и малых городах, вне зон возможных сильных разрушений, вне районов возможных чрезвычайных ситуаций небольших предприятий, филиалов и цехов объектов, действующих в больших городах;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улучшению размещения производительных сил и поддержанию надежности хозяйственных связей;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мероприятий по поддержанию устойчивого функционирования промышленных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возможного разрушения основных производственных фондов и потерь производственных мощностей.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На подкомиссию по повышению устойчивости функционирования топливно-энергетического комплекса и жизнеобеспечения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степени устойчивости элементов и систем электро- и теплоснабжения, водо- и топливоснабжения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возможности работы организаций области от автономных источников энергоснабжения и использования для этих целей запасов твердого топлива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поддержанию устойчивого функционирования топливно-энергетического комплекса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поддержанию устойчивого функционирования электроснабжения, газоснабжения и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На подкомиссию по повышению устойчивости функционирования инфраструктуры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мероприятий по повышению устойчивости функционирования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возможных потерь транспортных средств и разрушений транспортных коммуникаций и сооружений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повышению устойчивости функционирования инфраструктуры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На подкомиссию по повышению устойчивости функционирования агропромышленного комплекса: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мероприятий по снижению ущерба в животноводстве, растениеводстве и производстве продуктов питания и пищевого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потерь мощностей агропромышленного комплекса, снижение объема производства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поддержанию устойчивого функционирования организаций агропромышленного комплекса на территории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На подкомиссию по повышению устойчивости функционирования сфер услуг торговли и общественного 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мероприятий по поддержанию функционирования предприятий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повышению устойчивости функционирования объектов торговли и предоставления услуг населению.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На подкомиссию по повышению устойчивости социальной сферы: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мероприятий по поддержанию функционирования социальной сферы (медицины, культуры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дальнейшему поддержанию устойчивого функционирования организаций социальной сферы на территории области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52" w:tooltip="Постановление Правительства Владимирской области от 11.04.2023 N 236 &quot;О внесении изменений в постановление Губернатора области от 30.08.2010 N 95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11.04.2023 N 236)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работы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Планирование работы комиссии по поддержанию устойчивого функционирования организаций области осуществляется с составлением плана мероприятий по поддержанию устойчивого функционирования экономики области на 5-летнюю перспективу с разбивкой мероприятий по каждому направлению (подкомиссий). На основании данного плана составляются годовые планы работ как комиссии в целом, так и подкомиссий.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Комиссия проводит свою работу без отрыва от основной деятельности по годовому плану, утвержденному председателем комиссии, в который включаются следующие основные вопросы: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заседаний комиссии и ее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предложений по поддержанию устойчивого функционирования для включения в проекты годовых и перспективных планов экономического и социального развития объектов, существенно необходимых для функционирования экономики и выживания населения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исследований, оценка состояния устойчивости, разработка мероприятий по поддержанию устойчивого функционирования объектов, необходимых для функционирования экономики и выживания населения в мирное и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заслушивание информации и докладов руководителей отраслевых и территориальных объектов экономики по вопросам устойчивости;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проверках, учениях и других мероприятиях, определенных планами основных мероприятий по вопросам гражданской обороны и ликвидации последствий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Один раз в полугодие комиссия организует и проводит заседание с оформлением протоколов, в которых излагается содержание рассматриваемых вопросов и принятые решения. Рекомендации, предложения и принятые решения доводятся до соответствующих органов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Деятельностью комиссии руководит председатель. В отсутствие председателя деятельностью комиссии руководит заместитель председателя.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Результаты работы комиссии оформляются протоколами, которые ведет секретарь комиссии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Заседание комиссии считается правомочным, если на нем присутствует более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Решения комиссии принимаются простым большинством голосов присутствующих членов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30.08.2010 N 956</w:t>
            <w:br/>
            <w:t>(ред. от 06.09.2024)</w:t>
            <w:br/>
            <w:t>"О комиссии по поддержанию устойчив...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178316&amp;dst=100015" TargetMode = "External"/>
	<Relationship Id="rId8" Type="http://schemas.openxmlformats.org/officeDocument/2006/relationships/hyperlink" Target="https://login.consultant.ru/link/?req=doc&amp;base=RLAW072&amp;n=98737&amp;dst=100005" TargetMode = "External"/>
	<Relationship Id="rId9" Type="http://schemas.openxmlformats.org/officeDocument/2006/relationships/hyperlink" Target="https://login.consultant.ru/link/?req=doc&amp;base=RLAW072&amp;n=132717&amp;dst=100005" TargetMode = "External"/>
	<Relationship Id="rId10" Type="http://schemas.openxmlformats.org/officeDocument/2006/relationships/hyperlink" Target="https://login.consultant.ru/link/?req=doc&amp;base=RLAW072&amp;n=185347&amp;dst=100005" TargetMode = "External"/>
	<Relationship Id="rId11" Type="http://schemas.openxmlformats.org/officeDocument/2006/relationships/hyperlink" Target="https://login.consultant.ru/link/?req=doc&amp;base=RLAW072&amp;n=206854&amp;dst=100005" TargetMode = "External"/>
	<Relationship Id="rId12" Type="http://schemas.openxmlformats.org/officeDocument/2006/relationships/hyperlink" Target="https://login.consultant.ru/link/?req=doc&amp;base=LAW&amp;n=482802&amp;dst=18" TargetMode = "External"/>
	<Relationship Id="rId13" Type="http://schemas.openxmlformats.org/officeDocument/2006/relationships/hyperlink" Target="https://login.consultant.ru/link/?req=doc&amp;base=LAW&amp;n=473189&amp;dst=12" TargetMode = "External"/>
	<Relationship Id="rId14" Type="http://schemas.openxmlformats.org/officeDocument/2006/relationships/hyperlink" Target="https://login.consultant.ru/link/?req=doc&amp;base=RLAW072&amp;n=178316&amp;dst=100015" TargetMode = "External"/>
	<Relationship Id="rId15" Type="http://schemas.openxmlformats.org/officeDocument/2006/relationships/hyperlink" Target="https://login.consultant.ru/link/?req=doc&amp;base=RLAW072&amp;n=98737&amp;dst=100006" TargetMode = "External"/>
	<Relationship Id="rId16" Type="http://schemas.openxmlformats.org/officeDocument/2006/relationships/hyperlink" Target="https://login.consultant.ru/link/?req=doc&amp;base=RLAW072&amp;n=132717&amp;dst=100006" TargetMode = "External"/>
	<Relationship Id="rId17" Type="http://schemas.openxmlformats.org/officeDocument/2006/relationships/hyperlink" Target="https://login.consultant.ru/link/?req=doc&amp;base=RLAW072&amp;n=18394" TargetMode = "External"/>
	<Relationship Id="rId18" Type="http://schemas.openxmlformats.org/officeDocument/2006/relationships/hyperlink" Target="https://login.consultant.ru/link/?req=doc&amp;base=RLAW072&amp;n=132717&amp;dst=100007" TargetMode = "External"/>
	<Relationship Id="rId19" Type="http://schemas.openxmlformats.org/officeDocument/2006/relationships/hyperlink" Target="https://login.consultant.ru/link/?req=doc&amp;base=RLAW072&amp;n=98737&amp;dst=100007" TargetMode = "External"/>
	<Relationship Id="rId20" Type="http://schemas.openxmlformats.org/officeDocument/2006/relationships/hyperlink" Target="https://login.consultant.ru/link/?req=doc&amp;base=RLAW072&amp;n=132717&amp;dst=100009" TargetMode = "External"/>
	<Relationship Id="rId21" Type="http://schemas.openxmlformats.org/officeDocument/2006/relationships/hyperlink" Target="https://login.consultant.ru/link/?req=doc&amp;base=RLAW072&amp;n=185347&amp;dst=100005" TargetMode = "External"/>
	<Relationship Id="rId22" Type="http://schemas.openxmlformats.org/officeDocument/2006/relationships/hyperlink" Target="https://login.consultant.ru/link/?req=doc&amp;base=RLAW072&amp;n=206854&amp;dst=100005" TargetMode = "External"/>
	<Relationship Id="rId23" Type="http://schemas.openxmlformats.org/officeDocument/2006/relationships/hyperlink" Target="https://login.consultant.ru/link/?req=doc&amp;base=RLAW072&amp;n=98737&amp;dst=100008" TargetMode = "External"/>
	<Relationship Id="rId24" Type="http://schemas.openxmlformats.org/officeDocument/2006/relationships/hyperlink" Target="https://login.consultant.ru/link/?req=doc&amp;base=RLAW072&amp;n=132717&amp;dst=100010" TargetMode = "External"/>
	<Relationship Id="rId25" Type="http://schemas.openxmlformats.org/officeDocument/2006/relationships/hyperlink" Target="https://login.consultant.ru/link/?req=doc&amp;base=RLAW072&amp;n=98737&amp;dst=100009" TargetMode = "External"/>
	<Relationship Id="rId26" Type="http://schemas.openxmlformats.org/officeDocument/2006/relationships/hyperlink" Target="https://login.consultant.ru/link/?req=doc&amp;base=RLAW072&amp;n=185347&amp;dst=100006" TargetMode = "External"/>
	<Relationship Id="rId27" Type="http://schemas.openxmlformats.org/officeDocument/2006/relationships/hyperlink" Target="https://login.consultant.ru/link/?req=doc&amp;base=LAW&amp;n=473189&amp;dst=12" TargetMode = "External"/>
	<Relationship Id="rId28" Type="http://schemas.openxmlformats.org/officeDocument/2006/relationships/hyperlink" Target="https://login.consultant.ru/link/?req=doc&amp;base=LAW&amp;n=482802&amp;dst=18" TargetMode = "External"/>
	<Relationship Id="rId29" Type="http://schemas.openxmlformats.org/officeDocument/2006/relationships/hyperlink" Target="https://login.consultant.ru/link/?req=doc&amp;base=RLAW072&amp;n=98737&amp;dst=100010" TargetMode = "External"/>
	<Relationship Id="rId30" Type="http://schemas.openxmlformats.org/officeDocument/2006/relationships/hyperlink" Target="https://login.consultant.ru/link/?req=doc&amp;base=RLAW072&amp;n=185347&amp;dst=100007" TargetMode = "External"/>
	<Relationship Id="rId31" Type="http://schemas.openxmlformats.org/officeDocument/2006/relationships/hyperlink" Target="https://login.consultant.ru/link/?req=doc&amp;base=RLAW072&amp;n=98737&amp;dst=100013" TargetMode = "External"/>
	<Relationship Id="rId32" Type="http://schemas.openxmlformats.org/officeDocument/2006/relationships/hyperlink" Target="https://login.consultant.ru/link/?req=doc&amp;base=RLAW072&amp;n=98737&amp;dst=100014" TargetMode = "External"/>
	<Relationship Id="rId33" Type="http://schemas.openxmlformats.org/officeDocument/2006/relationships/hyperlink" Target="https://login.consultant.ru/link/?req=doc&amp;base=RLAW072&amp;n=98737&amp;dst=100016" TargetMode = "External"/>
	<Relationship Id="rId34" Type="http://schemas.openxmlformats.org/officeDocument/2006/relationships/hyperlink" Target="https://login.consultant.ru/link/?req=doc&amp;base=RLAW072&amp;n=98737&amp;dst=100018" TargetMode = "External"/>
	<Relationship Id="rId35" Type="http://schemas.openxmlformats.org/officeDocument/2006/relationships/hyperlink" Target="https://login.consultant.ru/link/?req=doc&amp;base=RLAW072&amp;n=98737&amp;dst=100019" TargetMode = "External"/>
	<Relationship Id="rId36" Type="http://schemas.openxmlformats.org/officeDocument/2006/relationships/hyperlink" Target="https://login.consultant.ru/link/?req=doc&amp;base=RLAW072&amp;n=98737&amp;dst=100020" TargetMode = "External"/>
	<Relationship Id="rId37" Type="http://schemas.openxmlformats.org/officeDocument/2006/relationships/hyperlink" Target="https://login.consultant.ru/link/?req=doc&amp;base=RLAW072&amp;n=98737&amp;dst=100022" TargetMode = "External"/>
	<Relationship Id="rId38" Type="http://schemas.openxmlformats.org/officeDocument/2006/relationships/hyperlink" Target="https://login.consultant.ru/link/?req=doc&amp;base=RLAW072&amp;n=98737&amp;dst=100023" TargetMode = "External"/>
	<Relationship Id="rId39" Type="http://schemas.openxmlformats.org/officeDocument/2006/relationships/hyperlink" Target="https://login.consultant.ru/link/?req=doc&amp;base=RLAW072&amp;n=98737&amp;dst=100023" TargetMode = "External"/>
	<Relationship Id="rId40" Type="http://schemas.openxmlformats.org/officeDocument/2006/relationships/hyperlink" Target="https://login.consultant.ru/link/?req=doc&amp;base=RLAW072&amp;n=98737&amp;dst=100024" TargetMode = "External"/>
	<Relationship Id="rId41" Type="http://schemas.openxmlformats.org/officeDocument/2006/relationships/hyperlink" Target="https://login.consultant.ru/link/?req=doc&amp;base=RLAW072&amp;n=206854&amp;dst=100006" TargetMode = "External"/>
	<Relationship Id="rId42" Type="http://schemas.openxmlformats.org/officeDocument/2006/relationships/hyperlink" Target="https://login.consultant.ru/link/?req=doc&amp;base=RLAW072&amp;n=98737&amp;dst=100026" TargetMode = "External"/>
	<Relationship Id="rId43" Type="http://schemas.openxmlformats.org/officeDocument/2006/relationships/hyperlink" Target="https://login.consultant.ru/link/?req=doc&amp;base=RLAW072&amp;n=206854&amp;dst=100006" TargetMode = "External"/>
	<Relationship Id="rId44" Type="http://schemas.openxmlformats.org/officeDocument/2006/relationships/hyperlink" Target="https://login.consultant.ru/link/?req=doc&amp;base=RLAW072&amp;n=98737&amp;dst=100027" TargetMode = "External"/>
	<Relationship Id="rId45" Type="http://schemas.openxmlformats.org/officeDocument/2006/relationships/hyperlink" Target="https://login.consultant.ru/link/?req=doc&amp;base=RLAW072&amp;n=206854&amp;dst=100006" TargetMode = "External"/>
	<Relationship Id="rId46" Type="http://schemas.openxmlformats.org/officeDocument/2006/relationships/hyperlink" Target="https://login.consultant.ru/link/?req=doc&amp;base=RLAW072&amp;n=206854&amp;dst=100007" TargetMode = "External"/>
	<Relationship Id="rId47" Type="http://schemas.openxmlformats.org/officeDocument/2006/relationships/hyperlink" Target="https://login.consultant.ru/link/?req=doc&amp;base=RLAW072&amp;n=98737&amp;dst=100028" TargetMode = "External"/>
	<Relationship Id="rId48" Type="http://schemas.openxmlformats.org/officeDocument/2006/relationships/hyperlink" Target="https://login.consultant.ru/link/?req=doc&amp;base=RLAW072&amp;n=185347&amp;dst=100006" TargetMode = "External"/>
	<Relationship Id="rId49" Type="http://schemas.openxmlformats.org/officeDocument/2006/relationships/hyperlink" Target="https://login.consultant.ru/link/?req=doc&amp;base=RLAW072&amp;n=132717&amp;dst=100011" TargetMode = "External"/>
	<Relationship Id="rId50" Type="http://schemas.openxmlformats.org/officeDocument/2006/relationships/hyperlink" Target="https://login.consultant.ru/link/?req=doc&amp;base=RLAW072&amp;n=185347&amp;dst=100007" TargetMode = "External"/>
	<Relationship Id="rId51" Type="http://schemas.openxmlformats.org/officeDocument/2006/relationships/hyperlink" Target="https://login.consultant.ru/link/?req=doc&amp;base=RLAW072&amp;n=185347&amp;dst=100008" TargetMode = "External"/>
	<Relationship Id="rId52" Type="http://schemas.openxmlformats.org/officeDocument/2006/relationships/hyperlink" Target="https://login.consultant.ru/link/?req=doc&amp;base=RLAW072&amp;n=185347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30.08.2010 N 956
(ред. от 06.09.2024)
"О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время"
(вместе с "Положением о комиссии по поддержанию устойчивого функционирования организаций, расположенных на территории Владимирской области, в чрезвычайных ситуациях и военное время")</dc:title>
  <dcterms:created xsi:type="dcterms:W3CDTF">2024-10-10T06:51:54Z</dcterms:created>
</cp:coreProperties>
</file>