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Владимирской области от 06.09.2023 N 650</w:t>
              <w:br/>
              <w:t xml:space="preserve">"Об утверждении Правил охраны жизни людей на водных объектах во Владимирской области"</w:t>
              <w:br/>
              <w:t xml:space="preserve">(вместе с "Правилами охраны жизни людей на водных объектах на территории Владимирской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сентября 2023 г. N 650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ОХРАНЫ ЖИЗНИ ЛЮДЕЙ</w:t>
      </w:r>
    </w:p>
    <w:p>
      <w:pPr>
        <w:pStyle w:val="2"/>
        <w:jc w:val="center"/>
      </w:pPr>
      <w:r>
        <w:rPr>
          <w:sz w:val="20"/>
        </w:rPr>
        <w:t xml:space="preserve">НА ВОДНЫХ ОБЪЕКТАХ 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Водным </w:t>
      </w:r>
      <w:hyperlink w:history="0" r:id="rId7" w:tooltip="&quot;Водный кодекс Российской Федерации&quot; от 03.06.2006 N 74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8" w:tooltip="Постановление Правительства РФ от 14.12.2006 N 769 &quot;О порядке утверждения правил охраны жизни людей на водных объектах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14.12.2006 N 769 "О порядке утверждения правил охраны жизни людей на водных объектах", </w:t>
      </w:r>
      <w:hyperlink w:history="0" r:id="rId9" w:tooltip="Закон Владимирской области от 04.10.2022 N 77-ОЗ (ред. от 09.08.2024) &quot;О Правительстве Владимирской области&quot; (принят постановлением ЗС Владимирской области от 23.09.2022 N 24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Владимирской области от 04.10.2022 N 77-ОЗ "О Правительстве Владимирской области" Правительство Владимирской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охраны жизни людей на водных объектах на территории Владимирской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остановление Губернатора Владимирской обл. от 20.09.2007 N 695 (ред. от 05.07.2011) &quot;Об утверждении Правил охраны жизни людей на водных объектах во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20.09.2007 N 695 "Об утверждении Правил охраны жизни людей на водных объектах во Владимирской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Губернатора Владимирской обл. от 05.07.2011 N 674 &quot;О внесении изменений в постановление Губернатора области от 20.09.2007 N 695 &quot;Об утверждении Правил охраны жизни людей на водных объектах во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05.07.2011 N 674 "О внесении изменений в постановление Губернатора области от 20.09.2007 N 695 "Об утверждении Правил охраны жизни людей на водных объектах во Владимирской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Владимирской области</w:t>
      </w:r>
    </w:p>
    <w:p>
      <w:pPr>
        <w:pStyle w:val="0"/>
        <w:jc w:val="right"/>
      </w:pPr>
      <w:r>
        <w:rPr>
          <w:sz w:val="20"/>
        </w:rPr>
        <w:t xml:space="preserve">А.А.АВДЕЕВ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06.09.2023 N 650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ОХРАНЫ ЖИЗНИ ЛЮДЕЙ НА ВОДНЫХ ОБЪЕКТАХ НА ТЕРРИТОРИИ</w:t>
      </w:r>
    </w:p>
    <w:p>
      <w:pPr>
        <w:pStyle w:val="2"/>
        <w:jc w:val="center"/>
      </w:pPr>
      <w:r>
        <w:rPr>
          <w:sz w:val="20"/>
        </w:rPr>
        <w:t xml:space="preserve">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Правила устанавливают требования, предъявляемые к обеспечению безопасности людей на водных объектах, и являются обязательными для исполнения на территории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</w:t>
      </w:r>
      <w:hyperlink w:history="0" r:id="rId12" w:tooltip="&quot;Водный кодекс Российской Федерации&quot; от 03.06.2006 N 74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другими федеральными законами с учетом устанавливаемых органами местного самоуправления правил использования водных объектов для личных и бытовых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Поисковые и аварийно-спасательные работы при чрезвычайных ситуациях на водных объектах (половодье, паводки, наводнения, аварии судов и др.) проводятся в порядке, установленном законодательством, регламентирующим организацию проведения этих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При проведении экскурсий, коллективных выездов на отдых или других массовых мероприятий на водных объектах организаторами данных мероприятий определяются лица, ответственные за безопасность людей на водных объектах, общественный порядок и охрану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водных объектах общего пользования исполнительными органами Владимирской области и органами местного самоуправления могут быть установлены следующие запреты: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эксплуатацию маломерных судов, гидроциклов и других технических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купание;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выход на лед в периоды его становления и таяния, а также в потенциально опасных местах, определяемых органами местного самоуправления в соответствии с данными о гидрометеорологической обстановке;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выезд транспортных средств на лед водоемов в не оборудованных в соответствии с требованиями законодательства Российской Федерации ледовых переправ;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запреты в случаях, предусмотренных законодательством Российской Федерации и законодательством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данной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Органы местного самоуправления в соответствии с законодательством Российской Федерации создают условия для массового отдыха жителей и организуют обустройство мест массового отдыха населения на водных объектах (пляжи), а также осуществляют мероприятия по обеспечению безопасности людей на водных объектах, охране их жизни 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Лица, допустившие нарушение настоящих Правил, привлекаются к ответственности в порядке, установленном законодательством Российской Федерации и законодательством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Требования, предъявляемые к организации, оборудованию</w:t>
      </w:r>
    </w:p>
    <w:p>
      <w:pPr>
        <w:pStyle w:val="2"/>
        <w:jc w:val="center"/>
      </w:pPr>
      <w:r>
        <w:rPr>
          <w:sz w:val="20"/>
        </w:rPr>
        <w:t xml:space="preserve">и эксплуатации мест массового отдыха населения</w:t>
      </w:r>
    </w:p>
    <w:p>
      <w:pPr>
        <w:pStyle w:val="2"/>
        <w:jc w:val="center"/>
      </w:pPr>
      <w:r>
        <w:rPr>
          <w:sz w:val="20"/>
        </w:rPr>
        <w:t xml:space="preserve">на водных объектах (пляжей)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Организация пользования пляжами осуществляется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Эксплуатация пляжа допускается после ежегодной подачи его владельцем в Государственную инспекцию по маломерным судам (далее - ГИМС) Главного управления МЧС России по Владимирской области заявления-декларации в порядке, установленном </w:t>
      </w:r>
      <w:hyperlink w:history="0" r:id="rId13" w:tooltip="Приказ МЧС России от 30.09.2020 N 732 (ред. от 30.09.2020) &quot;Об утверждении Правил пользования пляжами в Российской Федерации&quot; (Зарегистрировано в Минюсте России 28.10.2020 N 60609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пользования пляжами в Российской Федерации, утвержденными приказом МЧС России от 30.09.2020 N 732.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Владелец пляжа в целях предупреждения несчастных случаев и оказания помощи людям, терпящим бедствие на воде, обязан организовать работу спасательного поста с дежурством спасателей или матросов-спасателей в установленное время работы пляжа независимо от наличия запрета на купание.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Спасатели спасательных постов (станций) должны иметь соответствующую квалификацию и допуск к спасательным работам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По вместимости пляжи классифицируются на: малые - вместимостью до 200 человек, средние - вместимостью от 200 до 1000 человек, большие - вместимостью свыше 1000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Минимальная площадь береговой части пляжа на 1 человека должна составлять не менее 2 квадратных 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Дно водных объектов в местах, отведенных для купания, должно быть очищено от водных растений, коряг, стекла, камней и других опасных для купания предметов, иметь постепенный скат до 2 метров без уступов и ям при удалении от берега не менее 15 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местах, отведенных для купания, не должно быть выхода на поверхность грунтовых вод, водоворотов и течения, превышающего 0,5 метра в секунду.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Места отдыха на водотоках, предназначенные для купания, должны быть расположены на расстоянии не менее 500 метров выше по течению от мест выпуска сточных вод, участков, используемых для хозяйственно-бытовых целей, стойбищ, водопоя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Зоны для купания детей и лиц, не умеющих плавать, должны иметь глубину не более 1,2 метра, обозначаться линией поплавков или иными безопасными ограждениями.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Купающиеся должны быть защищены от всех видов водных судов (моторных, парусных, педальных).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Границы участка акватории водного объекта, отведенного для купания, обозначаются буями яркой окраски, хорошо заметной для плавающих, расположенными на расстоянии 20 - 30 метров один от другого. Границы заплыва не должны выходить в зоны судового 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использовать для обозначения границ зоны купания предметы, которые могут быть похожи на плавающий бытовой мусор (бутылки, канистры).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Оборудованные на пляжах места для прыжков в воду, как правило, должны находиться в естественных участках акватории с приглубными берегами.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 Мостки, трапы, плоты и вышки должны иметь сплошной настил и быть испытаны на рабочую нагрузку.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Вдоль полосы акватории в местах купания на расстоянии 4 - 5 метров от границы водного объекта устанавливаются щиты, на которых размещают спасательные средства (спасательные круги, концы Александрова). На кругах должны быть нанесены название пляжа и надпись: "Бросай утопающему".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Используемые на пляже спасательные средства должны быть промышленного изготовления и сертифицированы.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Владелец пляжа обязан обеспечить информирование посетителей: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режиме работы пляжа, его владельце, обслуживающей организации и их реквизитах, телефонах;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приемах оказания первой помощи людям и мерах по профилактике несчастных случаев с людьми на воде;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прогнозе погоды на текущую дату, температуре воды и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схеме пляжа и зоны купания с указанием опасных мест и глубин, мест расположения спасателей;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 номерах телефонов подразделений аварийно-спасательных служб или формирований, скорой медицинской помощи и полиции.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Ограничение и запрет купания устанавливаются владельцем пляжа в случаях и в порядке, предусмотренными </w:t>
      </w:r>
      <w:hyperlink w:history="0" r:id="rId14" w:tooltip="Приказ МЧС России от 30.09.2020 N 732 (ред. от 30.09.2020) &quot;Об утверждении Правил пользования пляжами в Российской Федерации&quot; (Зарегистрировано в Минюсте России 28.10.2020 N 60609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пользования пляжами в Российской Федерации, утвержденными приказом МЧС России от 30.09.2020 N 732.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Спасательные посты на пляжах должны быть оснащены необходимым спасательным имуществом, средствами связи, электромегафонами, инструментами, приборами и аптечкой для оказания первой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На территории пляжей должны находиться следующие санитарно-гигиенические объекты: туалеты/биотуалеты, раздевалки (кабины для переодевания), урны для мусора или контейнеры, которые должны располагаться на расстоянии не менее 50 метров до места купания (акватории) и не более 100 метров друг от друга.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туалетов/биотуалетов, кабин для переодевания, урн для мусора (контейнеров) на пляже должно быть установлено из расчета не менее 1 единицы на 75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вместимость урн для мусора (контейнеров) не должна быть менее суточного объема собираемых твердых бытовых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Кабины для переодевания должны быть оснащены крючками для одежды, полотенец, сумок.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Раздевалки, павильоны для переодевания, гардеробы, туалеты, места для сбора мусора должны содержаться в надлежащем санитарном состоянии.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Меры по обеспечению безопасности людей на пляжах</w:t>
      </w:r>
    </w:p>
    <w:p>
      <w:pPr>
        <w:pStyle w:val="2"/>
        <w:jc w:val="center"/>
      </w:pPr>
      <w:r>
        <w:rPr>
          <w:sz w:val="20"/>
        </w:rPr>
        <w:t xml:space="preserve">и в других местах отдыха населения на водных объектах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Работники спасательных станций и постов, владельцы пляжей, органы местного самоуправления, спасатели аварийно-спасательных формирований проводят на пляжах и в других местах массового отдыха на водоемах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 с профилактическим материалом.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Указания работников ГИМС Главного управления МЧС России по Владимирской области, спасателей, сотрудников полиции в части обеспечения безопасности людей, предупреждения несчастных случаев и поддержания правопорядка на пляжах и в других местах отдыха на водных объектах являются обязательными для водопользователей (владельцев пляжей) и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Органы местного самоуправления в местах массового отдыха населения на водных объектах обеспечивают работу спасательных постов с подготовленными спасателями, укомплектованными необходимым спасательным имуществом, электромегафонами, средствами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Каждый гражданин обязан оказывать посильную помощь людям, терпящим бедствие на 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 пляжах и в других местах массового отдыха населения на водных объектах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купаться в местах, где выставлены щиты (аншлаги) с запрещающими знаками и надписями;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заплывать за буйки, обозначающие отведенные для купания участки акватории водного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срывать или притапливать буйки, менять местоположение ограждений, обозначающих границы зоны купания, прыгать в воду с неприспособленных для этих целей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подплывать к моторным, парусным, гребным судам и другим плавсредствам;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загрязнять и засорять водные объекты и их береговые полосы;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распивать спиртные напитки, находиться у водных объектов и их береговых полосах в состоянии алкогольного опьянения;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приводить с собой собак (за исключением собак-поводырей) и других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играть в спортивные игры в не отведенных для этих целей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допускать действия на водных объектах, связанные с подбрасыванием, нырянием и захватом купающихся;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подавать ложные сигналы тревоги;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плавать на предметах (средствах), не предназначенных для плавания (в том числе досках, бревнах, лежаках, автомобильных камерах для шин);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использовать не по назначению оборудование пляжа и спасательные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находиться на водных объектах и их береговых полосах несовершеннолетним в возрасте до 14 лет без сопровождения родителей (лиц, их замещающих);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оставлять без присмотра детей независимо от наличия у них навыков плавания;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спускать в зону купания суда, гидроциклы и другие технические средства, за исключением средств спасательных служб;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приближаться на судах, гидроциклах и других технических средствах ближе 50 метров к купающимся в зоне акватории пляжа и других местах отдыха населения на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использовать сапборды, байдарки и иной спортивный водный инвентарь, предназначенный для занятий спортом и отдыха на водных акваториях, без спасательных жилетов.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Обучение людей плаванию должно проводиться в специально отведенных зонах купания акватории пляжа. При этом ответственность за безопасность обучаемых несет преподаватель (инструктор, тренер, воспитатель, родитель, законный представитель или сопровождающий), проводящий обучение или тренировку.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Меры по обеспечению безопасности на водных объектах</w:t>
      </w:r>
    </w:p>
    <w:p>
      <w:pPr>
        <w:pStyle w:val="2"/>
        <w:jc w:val="center"/>
      </w:pPr>
      <w:r>
        <w:rPr>
          <w:sz w:val="20"/>
        </w:rPr>
        <w:t xml:space="preserve">для организаций отдыха и оздоровления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Использование водных объектов организациями отдыха и оздоровления детей запрещается без инструкторов по плаванию, обученных приемам оказания первой помощи пострадавшим на водных объектах, на которых возлагается ответственность за безопасность детей и методическое руководство обучением их плаванию.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Контроль за организацией и проведением купания детей в санаторно-оздоровительных детских лагерях круглогодичного действия и загородных оздоровительных лагерях осуществляют их руководители.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Купание и обучение детей плаванию проводятся в присутствии воспитателя под руководством инструктора с соблюдением санитарно-эпидемиологических требований к организации работы стационарных организаций отдыха и оздоровления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Для проведения уроков по плаванию в организациях отдыха и оздоровления детей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другие обеспечивающие обучение средства и электромегафоны.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Меры по обеспечению безопасности людей при пользовании</w:t>
      </w:r>
    </w:p>
    <w:p>
      <w:pPr>
        <w:pStyle w:val="2"/>
        <w:jc w:val="center"/>
      </w:pPr>
      <w:r>
        <w:rPr>
          <w:sz w:val="20"/>
        </w:rPr>
        <w:t xml:space="preserve">лодочными переправами и наплавными мостами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Переправы должны иметь установленные законодательством разрешения на их создание и эксплуатацию, утвержденные правила пользования (эксплуатации) ими, находиться в исправном рабочем состоянии, обеспечивать безопасность людей и предотвращение загрязнения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Наплавные мосты и причальные сооружения на территории Владимирской области должны отвечать требованиям к безопасности, установленным Техническим </w:t>
      </w:r>
      <w:hyperlink w:history="0" r:id="rId15" w:tooltip="Постановление Правительства РФ от 12.08.2010 N 623 (ред. от 06.08.2020) &quot;Об утверждении технического регламента о безопасности объектов внутреннего водного транспорта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о безопасности объектов внутреннего водного транспорта, утвержденным постановлением Правительства Российской Федерации от 12.08.2010 N 623.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Пользование маломерными судами, используемыми на переправах и при эксплуатации наплавных мостов, в том числе их движение, стоянка, обеспечение безопасности людей при их использовании, осуществляется в порядке, установленном </w:t>
      </w:r>
      <w:hyperlink w:history="0" r:id="rId16" w:tooltip="Приказ МЧС России от 06.07.2020 N 487 &quot;Об утверждении Правил пользования маломерными судами на водных объектах Российской Федерации&quot; (Зарегистрировано в Минюсте России 22.10.2020 N 605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пользования маломерными судами на водных объектах Российской Федерации, утвержденными приказом МЧС России от 06.07.2020 N 487.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Плавсредства переправ и наплавных мостов по своему оборудованию, снабжению, техническому состоянию и укомплектованию должны отвечать требованиям и нормам </w:t>
      </w:r>
      <w:hyperlink w:history="0" r:id="rId17" w:tooltip="Приказ Минтранса России от 19.01.2018 N 19 (ред. от 11.02.2019) &quot;Об утверждении Правил плавания судов по внутренним водным путям&quot; (Зарегистрировано в Минюсте России 07.03.2018 N 5028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плавания судов по внутренним водным путям, утвержденных приказом Минтранса России от 19.01.2018 N 19, и </w:t>
      </w:r>
      <w:hyperlink w:history="0" r:id="rId18" w:tooltip="Приказ МЧС России от 06.07.2020 N 487 &quot;Об утверждении Правил пользования маломерными судами на водных объектах Российской Федерации&quot; (Зарегистрировано в Минюсте России 22.10.2020 N 60524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пользования маломерными судами на водных объектах Российской Федерации, утвержденных приказом МЧС России от 06.07.2020 N 487.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Оснащенность необходимым оборудованием, спасательными средствами и другими предметами снабжения маломерных судов, используемых на переправах и при эксплуатации наплавных мостов, определяется в соответствии с нормами, установленными техническим </w:t>
      </w:r>
      <w:hyperlink w:history="0" r:id="rId19" w:tooltip="Решение Совета Евразийской экономической комиссии от 15.06.2012 N 33 (ред. от 20.10.2023) &quot;О принятии технического регламента Таможенного союза &quot;О безопасности маломерных судов&quot; (вместе с &quot;ТР ТС 026/2012. Технический регламент Таможенного союза. О безопасности маломерных судов&quot;)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Таможенного союза "О безопасности маломерных судов" (ТР ТС 026/2012), принятым решением Совета Евразийской экономической комиссии от 15.06.2012 N 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Эксплуатация лодочных переправ и наплавных мостов осуществляется в соответствии с </w:t>
      </w:r>
      <w:hyperlink w:history="0" r:id="rId20" w:tooltip="Приказ МЧС России от 30.09.2020 N 731 (ред. от 30.09.2020) &quot;Об утверждении Правил пользования переправами и наплавными мостами в Российской Федерации&quot; (Зарегистрировано в Минюсте России 28.10.2020 N 60608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пользования переправами и наплавными мостами в Российской Федерации, утвержденными приказом МЧС России от 30.09.2020 N 731.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Режим работы переправ и наплавных мостов определяется эксплуатирующими их организациями (владельцами переправ) по согласованию с органами местного самоуправления и с органами, обеспечивающими безопасность судоходства.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Техническое состояние береговых сооружений, помещений и павильонов для ожидания пассажиров, водоотводов, причальных и швартовых устройств, леерных ограждений, аппарелей, различных устройств наплавных мостов, переходных пролетов и трапов должно соответствовать предъявляемым к ним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На видных местах переправ устанавливаются стенды (щиты) с материалами по профилактике несчастных случаев с людьми и с извлечениями из правил пользования (эксплуатации) переправами, включая порядок посадки и высадки пассажиров, погрузки и выгрузки автотранспорта и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На внутренних судоходных путях переправы должны обеспечивать беспрепятственный и безопасный пропуск судов, обозначаться навигационными знаками и огнями в соответствии с установленными требованиями. В темное время суток переправы должны быть освещены, иметь средства для светофорной и звуковой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Переправы должны иметь спасательные и противопожарные средства в соответствии с установленными нормами, а наплавные мосты - спасательные круги из расчета 1 круг на 5 метров моста с каждой его стороны.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Используемые на переправах плавсредства должны в соответствии с законодательством иметь необходимую для них документацию, проходить регистрацию и техническое освидетельствование на годность к плаванию и эксплуатироваться в соответствии с требованиями, устанавливаемыми органами, обеспечивающими безопасность речного судоходства, или ГИМС Главного управления МЧС России по Владимирской области (в зависимости от поднадзорности этих плавсредств).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Плавсредства должны нести соответствующие огни (знаки) и подавать установленные звуковые сигналы.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Меры по обеспечению безопасности людей при пользовании</w:t>
      </w:r>
    </w:p>
    <w:p>
      <w:pPr>
        <w:pStyle w:val="2"/>
        <w:jc w:val="center"/>
      </w:pPr>
      <w:r>
        <w:rPr>
          <w:sz w:val="20"/>
        </w:rPr>
        <w:t xml:space="preserve">ледовыми переправами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Проектирование, строительство и эксплуатация ледовых переправ осуществляются в соответствии с требованиями Отраслевых дорожных норм ОДН 218.010-98 "Автомобильные дороги общего пользования. Инструкция по проектированию, строительству и эксплуатации ледовых переправ", утвержденных приказом ФДС России от 26.08.1998 N 228.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эксплуатирующие ледовые переправы (владельцы переправ), должны иметь разрешение на их оборудование и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Режим работы ледовых переправ определяется эксплуатирующими их организациями (владельцами переправ) по согласованию с органами местного самоуправления и территориальными органами ГИБДД МВД России в части безопасных условий движения транспорта и пешеходов.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движения транспорта, нормы перевозки груза и пассажиров на ледовых переправах устанавливаются эксплуатирующими их организациями (владельцами переправ) с учетом ледового прогноза и максимальной безопасной нагрузки на лед.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Места, отведенные для переправ, должны удовлетворять следующим условиям: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дороги и спуски, ведущие к переправам, должны быть благоустроены;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районе переправы (слева и справа от нее на расстоянии 100 метров) должны отсутствовать сброс теплых вод и выход на поверхность грунтовых вод, а также промоины, майны и площадки для заготовки льда;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трассе автогужевых переправ должно быть организовано одностороннее движение (для встречного движения прокладывается самостоятельная трасса параллельно первой, удаленная от нее на расстояние не менее 100 метров; ширина трассы устанавливается на 5 метров больше ширины наиболее габаритного груза, но не менее 20 метров для переправ нефтегазопромысловых зимников; трасса ледовой переправы должна быть по возможности прямолинейна и пересекать реку под углом не менее 45 градусов, минимальный радиус закругления должен быть не менее 60 метров).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Границы переправы обозначаются хорошо заметными ограничительными вешками с интервалом между ними 15 - 20 метров, устанавливаемыми на расстоянии 0,5 метра от обочин.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На обоих берегах водного объекта у спуска на автогужевую переправу эксплуатирующей организацией (владельцем переправы) оборудуются площадки для стоянки транспортных средств с забетонированной вокруг нее канавой, имеющей уклон в сторону съемной сточной цистерны, устанавливаются отдельные ящики для сбора мусора, выставляются щиты с надписью "Подать утопающему" и с навешенными на них спасательными кругами, страховочным канатом длиной 10 - 12 метров. Рядом со щитами должны быть спасательные доски, багор, шест, лестница, бревно длиной 5 - 6 метров и диаметром 10 - 12 сантиметров, используемые для оказания помощи людям при проломе льда.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интенсивного движения автотранспорта на переправах должны быть развернуты передвижные пункты обогрева людей, должны дежурить тягачи с такелажем для возможной эвакуации с рабочей полосы неисправных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Для обеспечения безопасности людей на ледовой переправе эксплуатирующей организацией выставляется спасательный пост, укомплектованный спасателями, владеющими приемами оказания помощи терпящим бедствие на льду.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У подъезда к переправе эксплуатирующей организацией (владельцем переправы)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а также другие требования, обеспечивающие безопасность на переправе.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Ежедневно утром и вечером, а в оттепель и днем эксплуатирующей организацией (владельцем переправы) осуществляется замер толщины льда и определяется его структура. Замер льда осуществляется по всей трассе, особенно в местах, где больше скорость течения и глубина водного объекта. Во избежание утепления льда и уменьшения его грузоподъемности регулярно осуществляется расчистка проезжей части переправы от снега.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6.9. На переправах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пробивать лунки для рыбной ловли и других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переезжать в неогражденных и неохраняемых местах.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Меры по обеспечению безопасности людей на льду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Запрещается выходить на лед в местах, где установлены запрещающие знаки и аншлаги.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7.2. Запрещается выезжать на лед в не оборудованных специально для этого местах на автомобильных, тракторных и иных транспортных средствах, в том числе на снегоходах промышленного изготовления и гужевых повозках.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При переходе водного объекта по льду следует пользоваться оборудованными ледовыми переправами или пешеходными переходами, а при их отсутствии - убедиться в прочности льда с помощью пешни.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Безопасным для перехода является лед с зеленоватым оттенком и толщиной не менее 10 см.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Перевозка грузов производится на санях или других приспособлениях с возможно большей площадью опоры на поверхность льда.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сантиметров, а при массовом катании - не менее 25 сантиметров.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Расстояние между лыжниками должно быть 5 - 6 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время движения лыжник, идущий первым, ударами палок проверяет прочность льда и следит за его состоянием.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Во время подледного лова рыбы запрещается пробивать много лунок на ограниченной площади и собираться большими группами.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В местах с большим количеством рыболовов на значительной площади льда в период интенсивного подледного лова рыбы органами местного самоуправления во взаимодействии с аварийно-спасательными формированиями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постоянно владеющие информацией о гидрометеорологической обстановке в этом районе.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угрозе отрыва льда от берега спасатели немедленно информируют об этом рыболовов и принимают меры по удалению их со льда.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При производстве работ по заготовке льда исполнители данных работ обязаны ограждать опасные для людей участки и выставлять соответствующие запрещающие знаки безопасности на водном объекте.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Меры по обеспечению безопасности людей при проведении</w:t>
      </w:r>
    </w:p>
    <w:p>
      <w:pPr>
        <w:pStyle w:val="2"/>
        <w:jc w:val="center"/>
      </w:pPr>
      <w:r>
        <w:rPr>
          <w:sz w:val="20"/>
        </w:rPr>
        <w:t xml:space="preserve">работ на водных объектах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При производстве работ по выемке грунта и углублению дна водных объектов исполнители данных работ обязаны ограждать опасные участки с выставлением соответствующих знаков безопасности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Ответственность за обеспечение безопасности жизни людей в обводненных карьерах до окончания в них работ несут исполнители, производящие выемку грунта и углубление дна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Проведение работ на водных объектах (добыча полезных ископаемых, работы по изменению дна и берегов водного объекта, строительные, дноуглубительные, взрывные, буровые и другие работы) осуществляется в соответствии с требованиями водного законодательства, законодательства в области охраны окружающей среды, о недрах и о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На подъездах к месту ведения работ на водном объекте исполнитель работ обязан обеспечить установку информационного щита, содержащего сведения о проводимых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Пребывание людей на водном объекте в зоне ведения работ с целью отдыха, купания и иных целей, не связанных с данными работами,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9. Знаки безопасности на водных объектах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Знаки безопасности на водном объекте устанавливаются владельцами мест массового отдыха населения на водных объектах (пляжей), организациями, эксплуатирующими переправы, базы (сооружения) для стоянок маломерных судов, в целях предотвращения несчастных случаев с людьми на водном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Знаки безопасности имеют форму прямоугольника с размерами сторон не менее 50 x 60 сантиметров и изготовлены из досок, толстой фанеры, металлических листов или другого прочного материала, обеспечивающего их долговечность.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Знаки безопасности устанавливаются по согласованию с ГИМС Главного управления МЧС России по Владимирской области в местах подхода, подъезда к водным объектам на видных для зрительного восприятия местах и укрепляются на столбах (деревянных, металлических, железобетонных и других) высотой не менее 2,5 метра.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Знаки безопасности на водных объектах должны иметь следующие характеристики согласно таблице: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268"/>
        <w:gridCol w:w="6236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Надпись на знаке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купания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(с указанием границ в метрах)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 белом фоне в зеленой рамке. Сверху внутри рамки надпись: "Место купания". Ниже изображен плывущий человек. Знак укрепляется на столбе (столбах) белого цвета в месте, предназначенном для купания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купания детей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(с указанием границ в метрах)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 белом фоне в зеленой рамке. Сверху внутри рамки надпись: "Место купания детей". Ниже изображены двое детей, стоящих в воде. Знак укрепляется на столбе (столбах) белого цвета в месте, предназначенном для купания детей и оборудованном специальными ограждениями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купания животных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(с указанием границ в метрах)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В зеленой рамке. Надпись "Место купания животных" сверху. Ниже изображена плывущая собака. Знак крепится на столбе белого цвета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Купаться запрещено</w:t>
            </w:r>
          </w:p>
          <w:p>
            <w:pPr>
              <w:pStyle w:val="0"/>
            </w:pPr>
            <w:r>
              <w:rPr>
                <w:sz w:val="20"/>
              </w:rPr>
              <w:t xml:space="preserve">(с указанием границ в метрах)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 белом фоне в красной рамке, перечеркнутой красной чертой с верхнего левого угла. Сверху внутри рамки надпись: "Купаться запрещено". Ниже изображен плывущий человек. Знак укрепляется на столбе (столбах) красного цвета в месте, где купание запрещено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Переход (переезд) по льду разрешен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Весь окрашен в зеленый цвет. Надпись "Переход (переезд) по льду разрешен" посредине. Знак крепится на столбе белого цвета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Выход на лед запрещен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 белом фоне в красной рамке, перечеркнутой красной чертой с верхнего левого угла. Сверху внутри рамки надпись: "Выход на лед запрещен". Ниже изображен идущий человек. Знак укрепляется на столбе (столбах) красного цвета в месте, где запрещен выход на лед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Выезд транспортных средств на лед запрещен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 белом фоне в красной рамке, перечеркнутой красной чертой по диагонали с верхнего левого угла. Сверху внутри рамки надпись: "Выезд транспортных средств на лед запрещен". Ниже изображен автомобиль на льду. Знак укрепляется на столбе (столбах) красного цвета в месте, где выезд автомобилей и других транспортных средств на лед запрещен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 создавать волнение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 красной окружности на белом фоне две волны черного цвета, перечеркнутые красной чертой по диагонали с верхнего левого угла. Сверху внутри красной окружности надпись: "Не создавать волнение"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Движение маломерных судов запрещено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 белом фоне в красной рамке, перечеркнутой красной чертой по диагонали с верхнего левого угла. Сверху внутри рамки надпись: "Движение маломерных судов запрещено". Ниже изображена лодка. Знак укрепляется на столбе (столбах) красного цвета в месте, где запрещено движение маломерных судов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Якоря не бросать!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 красной окружности на белом фоне якорь черного цвета, перечеркнутый красной чертой по диагонали с верхнего левого угла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Владимирской области от 06.09.2023 N 650</w:t>
            <w:br/>
            <w:t>"Об утверждении Правил охраны жизни людей на водных...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1025&amp;dst=100250" TargetMode = "External"/>
	<Relationship Id="rId8" Type="http://schemas.openxmlformats.org/officeDocument/2006/relationships/hyperlink" Target="https://login.consultant.ru/link/?req=doc&amp;base=LAW&amp;n=64558&amp;dst=100005" TargetMode = "External"/>
	<Relationship Id="rId9" Type="http://schemas.openxmlformats.org/officeDocument/2006/relationships/hyperlink" Target="https://login.consultant.ru/link/?req=doc&amp;base=RLAW072&amp;n=205728&amp;dst=100111" TargetMode = "External"/>
	<Relationship Id="rId10" Type="http://schemas.openxmlformats.org/officeDocument/2006/relationships/hyperlink" Target="https://login.consultant.ru/link/?req=doc&amp;base=RLAW072&amp;n=49599" TargetMode = "External"/>
	<Relationship Id="rId11" Type="http://schemas.openxmlformats.org/officeDocument/2006/relationships/hyperlink" Target="https://login.consultant.ru/link/?req=doc&amp;base=RLAW072&amp;n=49509" TargetMode = "External"/>
	<Relationship Id="rId12" Type="http://schemas.openxmlformats.org/officeDocument/2006/relationships/hyperlink" Target="https://login.consultant.ru/link/?req=doc&amp;base=LAW&amp;n=471025" TargetMode = "External"/>
	<Relationship Id="rId13" Type="http://schemas.openxmlformats.org/officeDocument/2006/relationships/hyperlink" Target="https://login.consultant.ru/link/?req=doc&amp;base=LAW&amp;n=458596&amp;dst=100014" TargetMode = "External"/>
	<Relationship Id="rId14" Type="http://schemas.openxmlformats.org/officeDocument/2006/relationships/hyperlink" Target="https://login.consultant.ru/link/?req=doc&amp;base=LAW&amp;n=458596&amp;dst=100014" TargetMode = "External"/>
	<Relationship Id="rId15" Type="http://schemas.openxmlformats.org/officeDocument/2006/relationships/hyperlink" Target="https://login.consultant.ru/link/?req=doc&amp;base=LAW&amp;n=359556&amp;dst=100012" TargetMode = "External"/>
	<Relationship Id="rId16" Type="http://schemas.openxmlformats.org/officeDocument/2006/relationships/hyperlink" Target="https://login.consultant.ru/link/?req=doc&amp;base=LAW&amp;n=365961&amp;dst=100012" TargetMode = "External"/>
	<Relationship Id="rId17" Type="http://schemas.openxmlformats.org/officeDocument/2006/relationships/hyperlink" Target="https://login.consultant.ru/link/?req=doc&amp;base=LAW&amp;n=325637&amp;dst=100013" TargetMode = "External"/>
	<Relationship Id="rId18" Type="http://schemas.openxmlformats.org/officeDocument/2006/relationships/hyperlink" Target="https://login.consultant.ru/link/?req=doc&amp;base=LAW&amp;n=365961&amp;dst=100012" TargetMode = "External"/>
	<Relationship Id="rId19" Type="http://schemas.openxmlformats.org/officeDocument/2006/relationships/hyperlink" Target="https://login.consultant.ru/link/?req=doc&amp;base=LAW&amp;n=461360&amp;dst=100011" TargetMode = "External"/>
	<Relationship Id="rId20" Type="http://schemas.openxmlformats.org/officeDocument/2006/relationships/hyperlink" Target="https://login.consultant.ru/link/?req=doc&amp;base=LAW&amp;n=458597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Владимирской области от 06.09.2023 N 650
"Об утверждении Правил охраны жизни людей на водных объектах во Владимирской области"
(вместе с "Правилами охраны жизни людей на водных объектах на территории Владимирской области")</dc:title>
  <dcterms:created xsi:type="dcterms:W3CDTF">2024-10-10T06:58:06Z</dcterms:created>
</cp:coreProperties>
</file>