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9C" w:rsidRPr="00380EF5" w:rsidRDefault="00EF1A76" w:rsidP="00646E9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80EF5">
        <w:rPr>
          <w:rFonts w:ascii="Times New Roman" w:hAnsi="Times New Roman" w:cs="Times New Roman"/>
          <w:sz w:val="24"/>
          <w:szCs w:val="24"/>
        </w:rPr>
        <w:t xml:space="preserve">Документы необходимые для получения лицензии </w:t>
      </w:r>
    </w:p>
    <w:p w:rsidR="00EC2A9C" w:rsidRPr="003B21FA" w:rsidRDefault="00EF1A76">
      <w:pPr>
        <w:pStyle w:val="Heading4"/>
        <w:jc w:val="both"/>
        <w:rPr>
          <w:rFonts w:ascii="Times New Roman" w:hAnsi="Times New Roman" w:cs="Times New Roman"/>
          <w:sz w:val="16"/>
          <w:szCs w:val="16"/>
        </w:rPr>
      </w:pPr>
      <w:r w:rsidRPr="003B21FA">
        <w:rPr>
          <w:rFonts w:ascii="Times New Roman" w:hAnsi="Times New Roman" w:cs="Times New Roman"/>
          <w:sz w:val="16"/>
          <w:szCs w:val="16"/>
        </w:rPr>
        <w:t> </w:t>
      </w:r>
    </w:p>
    <w:p w:rsidR="00EC2A9C" w:rsidRPr="00380EF5" w:rsidRDefault="00EF1A76">
      <w:pPr>
        <w:pStyle w:val="a4"/>
        <w:rPr>
          <w:sz w:val="24"/>
          <w:szCs w:val="24"/>
        </w:rPr>
      </w:pPr>
      <w:r w:rsidRPr="00380EF5">
        <w:rPr>
          <w:rStyle w:val="a5"/>
          <w:sz w:val="24"/>
          <w:szCs w:val="24"/>
        </w:rPr>
        <w:t>Государственная услуга предоставляется юридическим лицам и индивидуальным предпринимателям, имеющим намерение осуществлять на территории Российской Федерации</w:t>
      </w:r>
      <w:r w:rsidR="001F59AC">
        <w:rPr>
          <w:rStyle w:val="a5"/>
          <w:sz w:val="24"/>
          <w:szCs w:val="24"/>
        </w:rPr>
        <w:t xml:space="preserve"> лицензируемую деятельность в области</w:t>
      </w:r>
      <w:r w:rsidRPr="00380EF5">
        <w:rPr>
          <w:rStyle w:val="a5"/>
          <w:sz w:val="24"/>
          <w:szCs w:val="24"/>
        </w:rPr>
        <w:t xml:space="preserve"> пожарной безопасности</w:t>
      </w:r>
      <w:r w:rsidR="001F59AC">
        <w:rPr>
          <w:rStyle w:val="a5"/>
          <w:sz w:val="24"/>
          <w:szCs w:val="24"/>
        </w:rPr>
        <w:t>.</w:t>
      </w:r>
    </w:p>
    <w:p w:rsidR="00EC2A9C" w:rsidRPr="003B21FA" w:rsidRDefault="00EF1A76">
      <w:pPr>
        <w:pStyle w:val="Heading4"/>
        <w:jc w:val="both"/>
        <w:rPr>
          <w:rFonts w:ascii="Times New Roman" w:hAnsi="Times New Roman" w:cs="Times New Roman"/>
          <w:sz w:val="16"/>
          <w:szCs w:val="16"/>
        </w:rPr>
      </w:pPr>
      <w:r w:rsidRPr="003B21FA">
        <w:rPr>
          <w:rFonts w:ascii="Times New Roman" w:hAnsi="Times New Roman" w:cs="Times New Roman"/>
          <w:sz w:val="16"/>
          <w:szCs w:val="16"/>
        </w:rPr>
        <w:t> </w:t>
      </w:r>
    </w:p>
    <w:p w:rsidR="00EC2A9C" w:rsidRPr="00380EF5" w:rsidRDefault="00EF1A76">
      <w:pPr>
        <w:pStyle w:val="Heading4"/>
        <w:jc w:val="both"/>
        <w:rPr>
          <w:rFonts w:ascii="Times New Roman" w:hAnsi="Times New Roman" w:cs="Times New Roman"/>
          <w:b w:val="0"/>
        </w:rPr>
      </w:pPr>
      <w:r w:rsidRPr="00380EF5">
        <w:rPr>
          <w:rStyle w:val="a5"/>
          <w:rFonts w:ascii="Times New Roman" w:hAnsi="Times New Roman" w:cs="Times New Roman"/>
          <w:b/>
        </w:rPr>
        <w:t xml:space="preserve">Перечень документов, необходимых для получения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сооружений: </w:t>
      </w:r>
    </w:p>
    <w:p w:rsidR="00B520F5" w:rsidRPr="003B21FA" w:rsidRDefault="00B520F5" w:rsidP="004A491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520F5" w:rsidRPr="00167F5A" w:rsidRDefault="00B520F5" w:rsidP="00B520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7F5A">
        <w:rPr>
          <w:sz w:val="24"/>
          <w:szCs w:val="24"/>
        </w:rPr>
        <w:t xml:space="preserve">а) </w:t>
      </w:r>
      <w:r w:rsidR="00F75071" w:rsidRPr="00167F5A">
        <w:rPr>
          <w:sz w:val="24"/>
          <w:szCs w:val="24"/>
        </w:rPr>
        <w:t xml:space="preserve">копии документов, подтверждающих </w:t>
      </w:r>
      <w:r w:rsidRPr="00167F5A">
        <w:rPr>
          <w:sz w:val="24"/>
          <w:szCs w:val="24"/>
        </w:rPr>
        <w:t>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B520F5" w:rsidRPr="00167F5A" w:rsidRDefault="00B520F5" w:rsidP="00B520F5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proofErr w:type="gramStart"/>
      <w:r w:rsidRPr="00167F5A">
        <w:rPr>
          <w:sz w:val="24"/>
          <w:szCs w:val="24"/>
        </w:rPr>
        <w:t xml:space="preserve">б) </w:t>
      </w:r>
      <w:r w:rsidR="00F75071" w:rsidRPr="00167F5A">
        <w:rPr>
          <w:sz w:val="24"/>
          <w:szCs w:val="24"/>
        </w:rPr>
        <w:t xml:space="preserve">копии документов, подтверждающих </w:t>
      </w:r>
      <w:r w:rsidRPr="00167F5A">
        <w:rPr>
          <w:sz w:val="24"/>
          <w:szCs w:val="24"/>
        </w:rPr>
        <w:t xml:space="preserve">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4" w:history="1">
        <w:r w:rsidRPr="00167F5A">
          <w:rPr>
            <w:sz w:val="24"/>
            <w:szCs w:val="24"/>
          </w:rPr>
          <w:t>частью четвертой статьи 24</w:t>
        </w:r>
      </w:hyperlink>
      <w:r w:rsidRPr="00167F5A">
        <w:rPr>
          <w:sz w:val="24"/>
          <w:szCs w:val="24"/>
        </w:rPr>
        <w:t xml:space="preserve"> Федерального закона "О пожарной безопасности", прошедших поверку в соответствии с Федеральным </w:t>
      </w:r>
      <w:hyperlink r:id="rId5" w:history="1">
        <w:r w:rsidRPr="00167F5A">
          <w:rPr>
            <w:sz w:val="24"/>
            <w:szCs w:val="24"/>
          </w:rPr>
          <w:t>законом</w:t>
        </w:r>
      </w:hyperlink>
      <w:r w:rsidRPr="00167F5A">
        <w:rPr>
          <w:sz w:val="24"/>
          <w:szCs w:val="24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</w:t>
      </w:r>
      <w:proofErr w:type="gramEnd"/>
      <w:r w:rsidRPr="00167F5A">
        <w:rPr>
          <w:sz w:val="24"/>
          <w:szCs w:val="24"/>
        </w:rPr>
        <w:t xml:space="preserve"> и пользования, и </w:t>
      </w:r>
      <w:proofErr w:type="gramStart"/>
      <w:r w:rsidRPr="00167F5A">
        <w:rPr>
          <w:sz w:val="24"/>
          <w:szCs w:val="24"/>
        </w:rPr>
        <w:t>необходимых</w:t>
      </w:r>
      <w:proofErr w:type="gramEnd"/>
      <w:r w:rsidRPr="00167F5A">
        <w:rPr>
          <w:sz w:val="24"/>
          <w:szCs w:val="24"/>
        </w:rPr>
        <w:t xml:space="preserve"> для осуществления лицензируемой деятельности;</w:t>
      </w:r>
    </w:p>
    <w:p w:rsidR="00B520F5" w:rsidRPr="00167F5A" w:rsidRDefault="00B520F5" w:rsidP="00B520F5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proofErr w:type="gramStart"/>
      <w:r w:rsidRPr="00167F5A">
        <w:rPr>
          <w:sz w:val="24"/>
          <w:szCs w:val="24"/>
        </w:rPr>
        <w:t xml:space="preserve">в) </w:t>
      </w:r>
      <w:r w:rsidR="00F75071" w:rsidRPr="00167F5A">
        <w:rPr>
          <w:sz w:val="24"/>
          <w:szCs w:val="24"/>
        </w:rPr>
        <w:t xml:space="preserve">копии документов, подтверждающих </w:t>
      </w:r>
      <w:r w:rsidRPr="00167F5A">
        <w:rPr>
          <w:sz w:val="24"/>
          <w:szCs w:val="24"/>
        </w:rPr>
        <w:t>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167F5A">
        <w:rPr>
          <w:sz w:val="24"/>
          <w:szCs w:val="24"/>
        </w:rPr>
        <w:t>Техносферная</w:t>
      </w:r>
      <w:proofErr w:type="spellEnd"/>
      <w:r w:rsidRPr="00167F5A">
        <w:rPr>
          <w:sz w:val="24"/>
          <w:szCs w:val="24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</w:t>
      </w:r>
      <w:proofErr w:type="gramEnd"/>
      <w:r w:rsidRPr="00167F5A">
        <w:rPr>
          <w:sz w:val="24"/>
          <w:szCs w:val="24"/>
        </w:rPr>
        <w:t xml:space="preserve"> </w:t>
      </w:r>
      <w:proofErr w:type="gramStart"/>
      <w:r w:rsidRPr="00167F5A">
        <w:rPr>
          <w:sz w:val="24"/>
          <w:szCs w:val="24"/>
        </w:rPr>
        <w:t>программе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</w:r>
      <w:proofErr w:type="gramEnd"/>
      <w:r w:rsidRPr="00167F5A">
        <w:rPr>
          <w:sz w:val="24"/>
          <w:szCs w:val="24"/>
        </w:rPr>
        <w:t xml:space="preserve">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B520F5" w:rsidRPr="00167F5A" w:rsidRDefault="00B520F5" w:rsidP="00B520F5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0" w:name="Par4"/>
      <w:bookmarkEnd w:id="0"/>
      <w:proofErr w:type="gramStart"/>
      <w:r w:rsidRPr="00167F5A">
        <w:rPr>
          <w:sz w:val="24"/>
          <w:szCs w:val="24"/>
        </w:rPr>
        <w:t xml:space="preserve">г) </w:t>
      </w:r>
      <w:r w:rsidR="00F75071" w:rsidRPr="00167F5A">
        <w:rPr>
          <w:sz w:val="24"/>
          <w:szCs w:val="24"/>
        </w:rPr>
        <w:t xml:space="preserve">копии документов, подтверждающих </w:t>
      </w:r>
      <w:r w:rsidRPr="00167F5A">
        <w:rPr>
          <w:sz w:val="24"/>
          <w:szCs w:val="24"/>
        </w:rPr>
        <w:t>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</w:t>
      </w:r>
      <w:proofErr w:type="gramEnd"/>
      <w:r w:rsidRPr="00167F5A">
        <w:rPr>
          <w:sz w:val="24"/>
          <w:szCs w:val="24"/>
        </w:rPr>
        <w:t xml:space="preserve"> лицензии или лицензиатом трудовые договоры;</w:t>
      </w:r>
    </w:p>
    <w:p w:rsidR="00B520F5" w:rsidRPr="00167F5A" w:rsidRDefault="00167F5A" w:rsidP="00B520F5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proofErr w:type="spellStart"/>
      <w:r w:rsidRPr="00167F5A">
        <w:rPr>
          <w:sz w:val="24"/>
          <w:szCs w:val="24"/>
        </w:rPr>
        <w:t>д</w:t>
      </w:r>
      <w:proofErr w:type="spellEnd"/>
      <w:r w:rsidR="00B520F5" w:rsidRPr="00167F5A">
        <w:rPr>
          <w:sz w:val="24"/>
          <w:szCs w:val="24"/>
        </w:rPr>
        <w:t xml:space="preserve">) </w:t>
      </w:r>
      <w:r w:rsidR="00F75071" w:rsidRPr="00167F5A">
        <w:rPr>
          <w:sz w:val="24"/>
          <w:szCs w:val="24"/>
        </w:rPr>
        <w:t xml:space="preserve">копии документов, подтверждающих </w:t>
      </w:r>
      <w:r w:rsidR="00B520F5" w:rsidRPr="00167F5A">
        <w:rPr>
          <w:sz w:val="24"/>
          <w:szCs w:val="24"/>
        </w:rPr>
        <w:t xml:space="preserve">получение лицами, указанными в </w:t>
      </w:r>
      <w:hyperlink w:anchor="Par2" w:history="1">
        <w:r w:rsidR="00B520F5" w:rsidRPr="00167F5A">
          <w:rPr>
            <w:sz w:val="24"/>
            <w:szCs w:val="24"/>
          </w:rPr>
          <w:t>подпунктах "в"</w:t>
        </w:r>
      </w:hyperlink>
      <w:r w:rsidR="00B520F5" w:rsidRPr="00167F5A">
        <w:rPr>
          <w:sz w:val="24"/>
          <w:szCs w:val="24"/>
        </w:rPr>
        <w:t xml:space="preserve"> и </w:t>
      </w:r>
      <w:hyperlink w:anchor="Par4" w:history="1">
        <w:r w:rsidR="00B520F5" w:rsidRPr="00167F5A">
          <w:rPr>
            <w:sz w:val="24"/>
            <w:szCs w:val="24"/>
          </w:rPr>
          <w:t>"г"</w:t>
        </w:r>
      </w:hyperlink>
      <w:r w:rsidR="00B520F5" w:rsidRPr="00167F5A">
        <w:rPr>
          <w:sz w:val="24"/>
          <w:szCs w:val="24"/>
        </w:rP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3B21FA" w:rsidRDefault="003B21FA" w:rsidP="003B21FA">
      <w:pPr>
        <w:autoSpaceDE w:val="0"/>
        <w:autoSpaceDN w:val="0"/>
        <w:adjustRightInd w:val="0"/>
        <w:spacing w:before="24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ж) опись прилагаемых документов.</w:t>
      </w:r>
    </w:p>
    <w:p w:rsidR="00EC2A9C" w:rsidRPr="00380EF5" w:rsidRDefault="00EF1A76">
      <w:pPr>
        <w:pStyle w:val="Heading4"/>
        <w:jc w:val="both"/>
        <w:rPr>
          <w:rFonts w:ascii="Times New Roman" w:hAnsi="Times New Roman" w:cs="Times New Roman"/>
          <w:b w:val="0"/>
        </w:rPr>
      </w:pPr>
      <w:r w:rsidRPr="00380EF5">
        <w:rPr>
          <w:rStyle w:val="a5"/>
          <w:rFonts w:ascii="Times New Roman" w:hAnsi="Times New Roman" w:cs="Times New Roman"/>
          <w:b/>
        </w:rPr>
        <w:lastRenderedPageBreak/>
        <w:t>Перечень документов, необходимых для получения лицензии на осуществление деятельности по тушению пожаров в населенных пунктах, на производственных объектах и объектах инфраструктуры:</w:t>
      </w:r>
    </w:p>
    <w:p w:rsidR="0061275F" w:rsidRDefault="0061275F" w:rsidP="00257B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275F" w:rsidRPr="003B21FA" w:rsidRDefault="0061275F" w:rsidP="0061275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3B21FA">
        <w:rPr>
          <w:bCs/>
          <w:sz w:val="24"/>
          <w:szCs w:val="24"/>
        </w:rPr>
        <w:t xml:space="preserve">а) </w:t>
      </w:r>
      <w:r w:rsidRPr="003B21FA">
        <w:rPr>
          <w:sz w:val="24"/>
          <w:szCs w:val="24"/>
        </w:rPr>
        <w:t>копии документов, подтверждающих</w:t>
      </w:r>
      <w:r w:rsidRPr="003B21FA">
        <w:rPr>
          <w:bCs/>
          <w:sz w:val="24"/>
          <w:szCs w:val="24"/>
        </w:rPr>
        <w:t xml:space="preserve"> наличие у соискателя лицензии (лицензиата) зданий, помещений и сооружений установленного в соответствии со </w:t>
      </w:r>
      <w:hyperlink r:id="rId6" w:history="1">
        <w:r w:rsidRPr="003B21FA">
          <w:rPr>
            <w:bCs/>
            <w:sz w:val="24"/>
            <w:szCs w:val="24"/>
          </w:rPr>
          <w:t>статьей 33</w:t>
        </w:r>
      </w:hyperlink>
      <w:r w:rsidRPr="003B21FA">
        <w:rPr>
          <w:bCs/>
          <w:sz w:val="24"/>
          <w:szCs w:val="24"/>
        </w:rP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7" w:history="1">
        <w:r w:rsidRPr="003B21FA">
          <w:rPr>
            <w:bCs/>
            <w:sz w:val="24"/>
            <w:szCs w:val="24"/>
          </w:rPr>
          <w:t>статьи 76</w:t>
        </w:r>
      </w:hyperlink>
      <w:r w:rsidRPr="003B21FA">
        <w:rPr>
          <w:bCs/>
          <w:sz w:val="24"/>
          <w:szCs w:val="24"/>
        </w:rPr>
        <w:t xml:space="preserve"> Технического регламента, а в случае размещения на</w:t>
      </w:r>
      <w:proofErr w:type="gramEnd"/>
      <w:r w:rsidRPr="003B21FA">
        <w:rPr>
          <w:bCs/>
          <w:sz w:val="24"/>
          <w:szCs w:val="24"/>
        </w:rPr>
        <w:t xml:space="preserve"> территории производственных объектов - в соответствии со </w:t>
      </w:r>
      <w:hyperlink r:id="rId8" w:history="1">
        <w:r w:rsidRPr="003B21FA">
          <w:rPr>
            <w:bCs/>
            <w:sz w:val="24"/>
            <w:szCs w:val="24"/>
          </w:rPr>
          <w:t>статьей 97</w:t>
        </w:r>
      </w:hyperlink>
      <w:r w:rsidRPr="003B21FA">
        <w:rPr>
          <w:bCs/>
          <w:sz w:val="24"/>
          <w:szCs w:val="24"/>
        </w:rPr>
        <w:t xml:space="preserve"> Технического регламента;</w:t>
      </w:r>
    </w:p>
    <w:p w:rsidR="0061275F" w:rsidRPr="003B21FA" w:rsidRDefault="0061275F" w:rsidP="0061275F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proofErr w:type="gramStart"/>
      <w:r w:rsidRPr="003B21FA">
        <w:rPr>
          <w:bCs/>
          <w:sz w:val="24"/>
          <w:szCs w:val="24"/>
        </w:rPr>
        <w:t xml:space="preserve">б) </w:t>
      </w:r>
      <w:r w:rsidRPr="003B21FA">
        <w:rPr>
          <w:sz w:val="24"/>
          <w:szCs w:val="24"/>
        </w:rPr>
        <w:t>копии документов, подтверждающих</w:t>
      </w:r>
      <w:r w:rsidRPr="003B21FA">
        <w:rPr>
          <w:bCs/>
          <w:sz w:val="24"/>
          <w:szCs w:val="24"/>
        </w:rPr>
        <w:t xml:space="preserve">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3B21FA">
        <w:rPr>
          <w:bCs/>
          <w:sz w:val="24"/>
          <w:szCs w:val="24"/>
        </w:rPr>
        <w:t>самоспасения</w:t>
      </w:r>
      <w:proofErr w:type="spellEnd"/>
      <w:r w:rsidRPr="003B21FA">
        <w:rPr>
          <w:bCs/>
          <w:sz w:val="24"/>
          <w:szCs w:val="24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</w:t>
      </w:r>
      <w:proofErr w:type="gramEnd"/>
      <w:r w:rsidRPr="003B21FA">
        <w:rPr>
          <w:bCs/>
          <w:sz w:val="24"/>
          <w:szCs w:val="24"/>
        </w:rPr>
        <w:t xml:space="preserve"> средства, вещества и оборудование;</w:t>
      </w:r>
    </w:p>
    <w:p w:rsidR="0061275F" w:rsidRPr="003B21FA" w:rsidRDefault="0061275F" w:rsidP="0061275F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proofErr w:type="gramStart"/>
      <w:r w:rsidRPr="003B21FA">
        <w:rPr>
          <w:bCs/>
          <w:sz w:val="24"/>
          <w:szCs w:val="24"/>
        </w:rPr>
        <w:t xml:space="preserve">в) </w:t>
      </w:r>
      <w:r w:rsidRPr="003B21FA">
        <w:rPr>
          <w:sz w:val="24"/>
          <w:szCs w:val="24"/>
        </w:rPr>
        <w:t>копии документов, подтверждающих</w:t>
      </w:r>
      <w:r w:rsidRPr="003B21FA">
        <w:rPr>
          <w:bCs/>
          <w:sz w:val="24"/>
          <w:szCs w:val="24"/>
        </w:rPr>
        <w:t xml:space="preserve">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</w:t>
      </w:r>
      <w:proofErr w:type="gramEnd"/>
      <w:r w:rsidRPr="003B21FA">
        <w:rPr>
          <w:bCs/>
          <w:sz w:val="24"/>
          <w:szCs w:val="24"/>
        </w:rPr>
        <w:t xml:space="preserve"> менее 3 лет;</w:t>
      </w:r>
    </w:p>
    <w:p w:rsidR="0061275F" w:rsidRPr="003B21FA" w:rsidRDefault="0061275F" w:rsidP="0061275F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r w:rsidRPr="003B21FA">
        <w:rPr>
          <w:bCs/>
          <w:sz w:val="24"/>
          <w:szCs w:val="24"/>
        </w:rPr>
        <w:t xml:space="preserve">г) </w:t>
      </w:r>
      <w:r w:rsidRPr="003B21FA">
        <w:rPr>
          <w:sz w:val="24"/>
          <w:szCs w:val="24"/>
        </w:rPr>
        <w:t>копии документов, подтверждающих</w:t>
      </w:r>
      <w:r w:rsidRPr="003B21FA">
        <w:rPr>
          <w:bCs/>
          <w:sz w:val="24"/>
          <w:szCs w:val="24"/>
        </w:rPr>
        <w:t xml:space="preserve">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</w:t>
      </w:r>
      <w:proofErr w:type="gramStart"/>
      <w:r w:rsidRPr="003B21FA">
        <w:rPr>
          <w:bCs/>
          <w:sz w:val="24"/>
          <w:szCs w:val="24"/>
        </w:rPr>
        <w:t>обучения по программам</w:t>
      </w:r>
      <w:proofErr w:type="gramEnd"/>
      <w:r w:rsidRPr="003B21FA">
        <w:rPr>
          <w:bCs/>
          <w:sz w:val="24"/>
          <w:szCs w:val="24"/>
        </w:rPr>
        <w:t xml:space="preserve"> профессиональной подготовки по профессиям рабочих и должностям служащих;</w:t>
      </w:r>
    </w:p>
    <w:p w:rsidR="0061275F" w:rsidRPr="003B21FA" w:rsidRDefault="0061275F" w:rsidP="0061275F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proofErr w:type="spellStart"/>
      <w:r w:rsidRPr="003B21FA">
        <w:rPr>
          <w:bCs/>
          <w:sz w:val="24"/>
          <w:szCs w:val="24"/>
        </w:rPr>
        <w:t>д</w:t>
      </w:r>
      <w:proofErr w:type="spellEnd"/>
      <w:r w:rsidRPr="003B21FA">
        <w:rPr>
          <w:bCs/>
          <w:sz w:val="24"/>
          <w:szCs w:val="24"/>
        </w:rPr>
        <w:t xml:space="preserve">) </w:t>
      </w:r>
      <w:r w:rsidRPr="003B21FA">
        <w:rPr>
          <w:sz w:val="24"/>
          <w:szCs w:val="24"/>
        </w:rPr>
        <w:t>копии документов, подтверждающих</w:t>
      </w:r>
      <w:r w:rsidRPr="003B21FA">
        <w:rPr>
          <w:bCs/>
          <w:sz w:val="24"/>
          <w:szCs w:val="24"/>
        </w:rPr>
        <w:t xml:space="preserve"> отсутствие медицинских противопоказаний для исполнения должностных обязанностей у лиц, указанных в </w:t>
      </w:r>
      <w:hyperlink w:anchor="Par2" w:history="1">
        <w:r w:rsidRPr="003B21FA">
          <w:rPr>
            <w:bCs/>
            <w:sz w:val="24"/>
            <w:szCs w:val="24"/>
          </w:rPr>
          <w:t>подпунктах "в"</w:t>
        </w:r>
      </w:hyperlink>
      <w:r w:rsidRPr="003B21FA">
        <w:rPr>
          <w:bCs/>
          <w:sz w:val="24"/>
          <w:szCs w:val="24"/>
        </w:rPr>
        <w:t xml:space="preserve"> и </w:t>
      </w:r>
      <w:hyperlink w:anchor="Par3" w:history="1">
        <w:r w:rsidRPr="003B21FA">
          <w:rPr>
            <w:bCs/>
            <w:sz w:val="24"/>
            <w:szCs w:val="24"/>
          </w:rPr>
          <w:t>"г"</w:t>
        </w:r>
      </w:hyperlink>
      <w:r w:rsidRPr="003B21FA">
        <w:rPr>
          <w:bCs/>
          <w:sz w:val="24"/>
          <w:szCs w:val="24"/>
        </w:rPr>
        <w:t xml:space="preserve"> настоящего пункта;</w:t>
      </w:r>
    </w:p>
    <w:p w:rsidR="0061275F" w:rsidRPr="003B21FA" w:rsidRDefault="0061275F" w:rsidP="0061275F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r w:rsidRPr="003B21FA">
        <w:rPr>
          <w:bCs/>
          <w:sz w:val="24"/>
          <w:szCs w:val="24"/>
        </w:rPr>
        <w:t xml:space="preserve">е) </w:t>
      </w:r>
      <w:r w:rsidRPr="003B21FA">
        <w:rPr>
          <w:sz w:val="24"/>
          <w:szCs w:val="24"/>
        </w:rPr>
        <w:t>копии документов, подтверждающих</w:t>
      </w:r>
      <w:r w:rsidRPr="003B21FA">
        <w:rPr>
          <w:bCs/>
          <w:sz w:val="24"/>
          <w:szCs w:val="24"/>
        </w:rPr>
        <w:t xml:space="preserve"> прохождение лицами, указанными в </w:t>
      </w:r>
      <w:hyperlink w:anchor="Par2" w:history="1">
        <w:r w:rsidRPr="003B21FA">
          <w:rPr>
            <w:bCs/>
            <w:sz w:val="24"/>
            <w:szCs w:val="24"/>
          </w:rPr>
          <w:t>подпунктах "в"</w:t>
        </w:r>
      </w:hyperlink>
      <w:r w:rsidRPr="003B21FA">
        <w:rPr>
          <w:bCs/>
          <w:sz w:val="24"/>
          <w:szCs w:val="24"/>
        </w:rPr>
        <w:t xml:space="preserve"> и </w:t>
      </w:r>
      <w:hyperlink w:anchor="Par3" w:history="1">
        <w:r w:rsidRPr="003B21FA">
          <w:rPr>
            <w:bCs/>
            <w:sz w:val="24"/>
            <w:szCs w:val="24"/>
          </w:rPr>
          <w:t>"г"</w:t>
        </w:r>
      </w:hyperlink>
      <w:r w:rsidRPr="003B21FA">
        <w:rPr>
          <w:bCs/>
          <w:sz w:val="24"/>
          <w:szCs w:val="24"/>
        </w:rPr>
        <w:t xml:space="preserve"> настоящего пункта,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61275F" w:rsidRPr="003B21FA" w:rsidRDefault="0061275F" w:rsidP="003B21FA">
      <w:pPr>
        <w:autoSpaceDE w:val="0"/>
        <w:autoSpaceDN w:val="0"/>
        <w:adjustRightInd w:val="0"/>
        <w:spacing w:before="240"/>
        <w:ind w:firstLine="539"/>
        <w:jc w:val="both"/>
        <w:rPr>
          <w:sz w:val="24"/>
          <w:szCs w:val="24"/>
        </w:rPr>
      </w:pPr>
      <w:r w:rsidRPr="003B21FA">
        <w:rPr>
          <w:sz w:val="24"/>
          <w:szCs w:val="24"/>
        </w:rPr>
        <w:t>ж) опись прилагаемых документов.</w:t>
      </w:r>
    </w:p>
    <w:p w:rsidR="0061275F" w:rsidRDefault="0061275F" w:rsidP="00257B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2A9C" w:rsidRPr="00380EF5" w:rsidRDefault="00EF1A76">
      <w:pPr>
        <w:pStyle w:val="a4"/>
        <w:rPr>
          <w:sz w:val="24"/>
          <w:szCs w:val="24"/>
        </w:rPr>
      </w:pPr>
      <w:r w:rsidRPr="00380EF5">
        <w:rPr>
          <w:rStyle w:val="a5"/>
          <w:sz w:val="24"/>
          <w:szCs w:val="24"/>
        </w:rPr>
        <w:t>Требования к предоставляемым документам:</w:t>
      </w:r>
    </w:p>
    <w:p w:rsidR="00EC2A9C" w:rsidRDefault="00EF1A76">
      <w:pPr>
        <w:pStyle w:val="a4"/>
        <w:rPr>
          <w:sz w:val="24"/>
          <w:szCs w:val="24"/>
        </w:rPr>
      </w:pPr>
      <w:r w:rsidRPr="00380EF5">
        <w:rPr>
          <w:sz w:val="24"/>
          <w:szCs w:val="24"/>
        </w:rPr>
        <w:t>Заявление о предоставлении лицензии и прилагаемые к нему документы представляются в ГУ МЧС России по субъектам Российской Федерации непосредственно соискателями лицензии или направляются заказным почтовым отправлением с уведомлением о вручении.</w:t>
      </w:r>
      <w:r w:rsidRPr="00380EF5">
        <w:rPr>
          <w:sz w:val="24"/>
          <w:szCs w:val="24"/>
        </w:rPr>
        <w:br/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документа, а также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(</w:t>
      </w:r>
      <w:hyperlink r:id="rId9" w:tgtFrame="_blank">
        <w:r w:rsidRPr="00380EF5">
          <w:rPr>
            <w:rStyle w:val="-"/>
            <w:sz w:val="24"/>
            <w:szCs w:val="24"/>
          </w:rPr>
          <w:t>www.gosuslugi.ru</w:t>
        </w:r>
      </w:hyperlink>
      <w:r w:rsidRPr="00380EF5">
        <w:rPr>
          <w:sz w:val="24"/>
          <w:szCs w:val="24"/>
        </w:rPr>
        <w:t>).</w:t>
      </w:r>
      <w:r w:rsidRPr="00380EF5">
        <w:rPr>
          <w:sz w:val="24"/>
          <w:szCs w:val="24"/>
        </w:rPr>
        <w:br/>
        <w:t>Все документы, представляемые для получения лицензии, составляются на русском языке либо имеют заверенный перевод на русский язык. Копии документов удостоверяются нотариально или представляются с предъявлением оригиналов или заверяются учреждениями (организациями), выдавшими данные документы.</w:t>
      </w:r>
      <w:r w:rsidRPr="00380EF5">
        <w:rPr>
          <w:sz w:val="24"/>
          <w:szCs w:val="24"/>
        </w:rPr>
        <w:br/>
        <w:t>После проверки соответствия копий документов их оригиналам (в случае представления копий документов с предъявлением оригиналов) оригиналы документов возвращаются лицу, их предоставившему.</w:t>
      </w:r>
    </w:p>
    <w:p w:rsidR="00380EF5" w:rsidRPr="00380EF5" w:rsidRDefault="00380EF5" w:rsidP="003C19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Обращаем Ваше внимание, что с 01.01.2021 проверка соответствия копий документов их оригиналам может быть проведена в ходе выездной проверки соискателя лицензии.</w:t>
      </w:r>
    </w:p>
    <w:sectPr w:rsidR="00380EF5" w:rsidRPr="00380EF5" w:rsidSect="00EC2A9C">
      <w:pgSz w:w="11906" w:h="16838"/>
      <w:pgMar w:top="720" w:right="567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EC2A9C"/>
    <w:rsid w:val="00167F5A"/>
    <w:rsid w:val="001F59AC"/>
    <w:rsid w:val="00257B8B"/>
    <w:rsid w:val="00380EF5"/>
    <w:rsid w:val="003B21FA"/>
    <w:rsid w:val="003C19BA"/>
    <w:rsid w:val="004A4915"/>
    <w:rsid w:val="0061275F"/>
    <w:rsid w:val="00646E91"/>
    <w:rsid w:val="007E57B2"/>
    <w:rsid w:val="00B520F5"/>
    <w:rsid w:val="00C55223"/>
    <w:rsid w:val="00EC2A9C"/>
    <w:rsid w:val="00EF1A76"/>
    <w:rsid w:val="00F7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EC2A9C"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customStyle="1" w:styleId="Heading4">
    <w:name w:val="Heading 4"/>
    <w:basedOn w:val="a3"/>
    <w:next w:val="a4"/>
    <w:qFormat/>
    <w:rsid w:val="00EC2A9C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-">
    <w:name w:val="Интернет-ссылка"/>
    <w:rsid w:val="00515222"/>
    <w:rPr>
      <w:color w:val="0000FF"/>
      <w:u w:val="single"/>
    </w:rPr>
  </w:style>
  <w:style w:type="character" w:customStyle="1" w:styleId="a5">
    <w:name w:val="Выделение жирным"/>
    <w:qFormat/>
    <w:rsid w:val="00EC2A9C"/>
    <w:rPr>
      <w:b/>
      <w:bCs/>
    </w:rPr>
  </w:style>
  <w:style w:type="paragraph" w:customStyle="1" w:styleId="a3">
    <w:name w:val="Заголовок"/>
    <w:basedOn w:val="a"/>
    <w:next w:val="a4"/>
    <w:qFormat/>
    <w:rsid w:val="00EC2A9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C2A9C"/>
    <w:pPr>
      <w:spacing w:after="140" w:line="276" w:lineRule="auto"/>
    </w:pPr>
  </w:style>
  <w:style w:type="paragraph" w:styleId="a6">
    <w:name w:val="List"/>
    <w:basedOn w:val="a4"/>
    <w:rsid w:val="00EC2A9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C2A9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C2A9C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032527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032527"/>
    <w:pPr>
      <w:widowControl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CF54A4"/>
    <w:rPr>
      <w:rFonts w:ascii="Calibri" w:hAnsi="Calibri"/>
      <w:sz w:val="22"/>
      <w:szCs w:val="22"/>
    </w:rPr>
  </w:style>
  <w:style w:type="table" w:styleId="a9">
    <w:name w:val="Table Grid"/>
    <w:basedOn w:val="a1"/>
    <w:rsid w:val="00C5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64C263B0B488307A059470B7FDF65F7BD0DD4A51C61C80C3CA1EAFADDB0BA8FC42338CD972C2CFD3E501166D41A3A653F021C5C382E24W1a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64C263B0B488307A059470B7FDF65F7BD0DD4A51C61C80C3CA1EAFADDB0BA8FC42338CD952A28F73E501166D41A3A653F021C5C382E24W1a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64C263B0B488307A059470B7FDF65F7BD0DD4A51C61C80C3CA1EAFADDB0BA8FC42338CD952E2CFC3E501166D41A3A653F021C5C382E24W1a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3696B2466CA59B477547037A6B3D84A5AE7D6780CDD6041AA431B76CFCA2DBFE694EE020A65C7A97DB5F8B2Bf5TD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F3696B2466CA59B477547037A6B3D84A5AF7B6686C4D6041AA431B76CFCA2DBEC6916E923A1492EC5810886295EAED05A55764F3CfBT8H" TargetMode="External"/><Relationship Id="rId9" Type="http://schemas.openxmlformats.org/officeDocument/2006/relationships/hyperlink" Target="https://www.gosuslugi.ru/87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Документы необходимые для получения лицензии </vt:lpstr>
    </vt:vector>
  </TitlesOfParts>
  <Company>Организация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Server_ugpn</cp:lastModifiedBy>
  <cp:revision>24</cp:revision>
  <cp:lastPrinted>2014-05-27T15:08:00Z</cp:lastPrinted>
  <dcterms:created xsi:type="dcterms:W3CDTF">2020-12-14T07:37:00Z</dcterms:created>
  <dcterms:modified xsi:type="dcterms:W3CDTF">2022-03-01T07:31:00Z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