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281" w:rsidRPr="002732FC" w:rsidRDefault="008021DC" w:rsidP="00A04281">
      <w:pPr>
        <w:spacing w:after="0" w:line="240" w:lineRule="auto"/>
        <w:ind w:left="20" w:right="40" w:firstLine="689"/>
        <w:jc w:val="center"/>
        <w:rPr>
          <w:rFonts w:ascii="Times New Roman" w:hAnsi="Times New Roman" w:cs="Times New Roman"/>
          <w:b/>
          <w:bCs/>
          <w:sz w:val="28"/>
          <w:szCs w:val="28"/>
        </w:rPr>
      </w:pPr>
      <w:r>
        <w:rPr>
          <w:rFonts w:ascii="Times New Roman" w:hAnsi="Times New Roman" w:cs="Times New Roman"/>
          <w:b/>
          <w:bCs/>
          <w:sz w:val="28"/>
          <w:szCs w:val="28"/>
        </w:rPr>
        <w:t>Доклад с р</w:t>
      </w:r>
      <w:r w:rsidR="00A04281" w:rsidRPr="002732FC">
        <w:rPr>
          <w:rFonts w:ascii="Times New Roman" w:hAnsi="Times New Roman" w:cs="Times New Roman"/>
          <w:b/>
          <w:bCs/>
          <w:sz w:val="28"/>
          <w:szCs w:val="28"/>
        </w:rPr>
        <w:t>уководство</w:t>
      </w:r>
      <w:r>
        <w:rPr>
          <w:rFonts w:ascii="Times New Roman" w:hAnsi="Times New Roman" w:cs="Times New Roman"/>
          <w:b/>
          <w:bCs/>
          <w:sz w:val="28"/>
          <w:szCs w:val="28"/>
        </w:rPr>
        <w:t>м</w:t>
      </w:r>
      <w:r w:rsidR="00A04281" w:rsidRPr="002732FC">
        <w:rPr>
          <w:rFonts w:ascii="Times New Roman" w:hAnsi="Times New Roman" w:cs="Times New Roman"/>
          <w:b/>
          <w:bCs/>
          <w:sz w:val="28"/>
          <w:szCs w:val="28"/>
        </w:rPr>
        <w:t xml:space="preserve"> по соблюдению обязательных требований </w:t>
      </w:r>
      <w:bookmarkStart w:id="0" w:name="_GoBack"/>
      <w:r w:rsidR="00A04281" w:rsidRPr="002732FC">
        <w:rPr>
          <w:rFonts w:ascii="Times New Roman" w:hAnsi="Times New Roman" w:cs="Times New Roman"/>
          <w:b/>
          <w:bCs/>
          <w:sz w:val="28"/>
          <w:szCs w:val="28"/>
        </w:rPr>
        <w:t>пожарной безопасности на объекте защиты</w:t>
      </w:r>
      <w:r w:rsidR="00A04281">
        <w:rPr>
          <w:rFonts w:ascii="Times New Roman" w:hAnsi="Times New Roman" w:cs="Times New Roman"/>
          <w:b/>
          <w:bCs/>
          <w:sz w:val="28"/>
          <w:szCs w:val="28"/>
        </w:rPr>
        <w:t xml:space="preserve"> (как делать можно</w:t>
      </w:r>
      <w:bookmarkEnd w:id="0"/>
      <w:r w:rsidR="00A04281">
        <w:rPr>
          <w:rFonts w:ascii="Times New Roman" w:hAnsi="Times New Roman" w:cs="Times New Roman"/>
          <w:b/>
          <w:bCs/>
          <w:sz w:val="28"/>
          <w:szCs w:val="28"/>
        </w:rPr>
        <w:t>)</w:t>
      </w:r>
    </w:p>
    <w:p w:rsidR="00A04281" w:rsidRPr="00E41617"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CA4715" w:rsidP="00A04281">
      <w:pPr>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Полотно 46" o:spid="_x0000_s1026" editas="canvas" style="width:499.45pt;height:568.25pt;mso-position-horizontal-relative:char;mso-position-vertical-relative:line" coordsize="63430,72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30;height:72167;visibility:visible;mso-wrap-style:square">
              <v:fill o:detectmouseclick="t"/>
              <v:path o:connecttype="none"/>
            </v:shape>
            <v:rect id="Rectangle 40" o:spid="_x0000_s1028" style="position:absolute;left:6022;width:44999;height:4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" fillcolor="#92d050">
              <v:textbox>
                <w:txbxContent>
                  <w:p w:rsidR="00A04281" w:rsidRDefault="00A04281" w:rsidP="00A04281">
                    <w:pPr>
                      <w:spacing w:line="240" w:lineRule="auto"/>
                      <w:jc w:val="center"/>
                    </w:pPr>
                    <w:r>
                      <w:rPr>
                        <w:b/>
                        <w:bCs/>
                      </w:rPr>
                      <w:t xml:space="preserve">Порядок обеспечения условий соответствия требованиям пожарной безопасности </w:t>
                    </w:r>
                    <w:r w:rsidRPr="007772C2">
                      <w:rPr>
                        <w:b/>
                        <w:bCs/>
                      </w:rPr>
                      <w:t>объект</w:t>
                    </w:r>
                    <w:r>
                      <w:rPr>
                        <w:b/>
                        <w:bCs/>
                      </w:rPr>
                      <w:t xml:space="preserve">а защиты </w:t>
                    </w:r>
                  </w:p>
                </w:txbxContent>
              </v:textbox>
            </v:rect>
            <v:shapetype id="_x0000_t109" coordsize="21600,21600" o:spt="109" path="m,l,21600r21600,l21600,xe">
              <v:stroke joinstyle="miter"/>
              <v:path gradientshapeok="t" o:connecttype="rect"/>
            </v:shapetype>
            <v:shape id="AutoShape 41" o:spid="_x0000_s1029" type="#_x0000_t109" style="position:absolute;left:6022;top:6435;width:44999;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" fillcolor="#92d050">
              <v:textbox>
                <w:txbxContent>
                  <w:p w:rsidR="00A04281" w:rsidRDefault="00A04281" w:rsidP="00A04281">
                    <w:pPr>
                      <w:spacing w:line="240" w:lineRule="auto"/>
                      <w:jc w:val="center"/>
                    </w:pPr>
                    <w:r w:rsidRPr="007772C2">
                      <w:rPr>
                        <w:b/>
                        <w:bCs/>
                      </w:rPr>
                      <w:t>Цель проверки</w:t>
                    </w:r>
                    <w:r>
                      <w:t xml:space="preserve"> – выполнить оценку соответствия объекта защиты на предмет выполнения </w:t>
                    </w:r>
                    <w:r w:rsidRPr="00AE2205">
                      <w:rPr>
                        <w:b/>
                        <w:bCs/>
                      </w:rPr>
                      <w:t>требовани</w:t>
                    </w:r>
                    <w:r>
                      <w:rPr>
                        <w:b/>
                        <w:bCs/>
                      </w:rPr>
                      <w:t>й</w:t>
                    </w:r>
                    <w:r w:rsidRPr="00AE2205">
                      <w:rPr>
                        <w:b/>
                        <w:bCs/>
                      </w:rPr>
                      <w:t xml:space="preserve"> пожарной безопасности</w:t>
                    </w:r>
                  </w:p>
                  <w:p w:rsidR="00A04281" w:rsidRDefault="00A04281" w:rsidP="00A04281"/>
                </w:txbxContent>
              </v:textbox>
            </v:shape>
            <v:shape id="AutoShape 42" o:spid="_x0000_s1030" type="#_x0000_t109" style="position:absolute;left:7763;top:12004;width:41113;height:12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" fillcolor="#92d050">
              <v:textbox>
                <w:txbxContent>
                  <w:p w:rsidR="00A04281" w:rsidRDefault="00A04281" w:rsidP="00A04281">
                    <w:pPr>
                      <w:spacing w:line="240" w:lineRule="auto"/>
                      <w:jc w:val="center"/>
                    </w:pPr>
                    <w:r w:rsidRPr="007772C2">
                      <w:rPr>
                        <w:b/>
                        <w:bCs/>
                      </w:rPr>
                      <w:t>Требования пожарной безопасности</w:t>
                    </w:r>
                    <w:r>
                      <w:rPr>
                        <w:b/>
                        <w:bCs/>
                      </w:rPr>
                      <w:t xml:space="preserve"> - </w:t>
                    </w:r>
                    <w:r>
                      <w:t xml:space="preserve">специальные условия </w:t>
                    </w:r>
                    <w:r w:rsidRPr="002B434F">
                      <w:rPr>
                        <w:b/>
                      </w:rPr>
                      <w:t>социального</w:t>
                    </w:r>
                    <w:r>
                      <w:t xml:space="preserve"> и (или) </w:t>
                    </w:r>
                    <w:r w:rsidRPr="002B434F">
                      <w:rPr>
                        <w:b/>
                      </w:rPr>
                      <w:t>технического характера</w:t>
                    </w:r>
                    <w: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v:textbox>
            </v:shape>
            <v:shapetype id="_x0000_t202" coordsize="21600,21600" o:spt="202" path="m,l,21600r21600,l21600,xe">
              <v:stroke joinstyle="miter"/>
              <v:path gradientshapeok="t" o:connecttype="rect"/>
            </v:shapetype>
            <v:shape id="Text Box 43" o:spid="_x0000_s1031" type="#_x0000_t202" style="position:absolute;left:1881;top:27820;width:29702;height:40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rsidR="00A04281" w:rsidRPr="003009EB" w:rsidRDefault="00A04281" w:rsidP="00A04281">
                    <w:pPr>
                      <w:spacing w:line="240" w:lineRule="auto"/>
                      <w:jc w:val="both"/>
                    </w:pPr>
                    <w:r w:rsidRPr="003009EB">
                      <w:rPr>
                        <w:bCs/>
                      </w:rPr>
                      <w:t>Специальные</w:t>
                    </w:r>
                    <w:r w:rsidR="003847B0">
                      <w:rPr>
                        <w:bCs/>
                      </w:rPr>
                      <w:t xml:space="preserve"> </w:t>
                    </w:r>
                    <w:r w:rsidRPr="003009EB">
                      <w:rPr>
                        <w:bCs/>
                      </w:rPr>
                      <w:t>условия</w:t>
                    </w:r>
                    <w:r w:rsidRPr="003009EB">
                      <w:rPr>
                        <w:b/>
                        <w:bCs/>
                      </w:rPr>
                      <w:t xml:space="preserve"> социального характера</w:t>
                    </w:r>
                    <w:r w:rsidRPr="003009EB">
                      <w:t xml:space="preserve"> установлены следующими нормативными документами:     </w:t>
                    </w:r>
                  </w:p>
                  <w:p w:rsidR="00A04281" w:rsidRPr="003009EB" w:rsidRDefault="00A04281" w:rsidP="00A04281">
                    <w:pPr>
                      <w:spacing w:line="240" w:lineRule="auto"/>
                      <w:jc w:val="both"/>
                    </w:pPr>
                    <w:r w:rsidRPr="003009EB">
                      <w:t>- «</w:t>
                    </w:r>
                    <w:r w:rsidRPr="003009EB">
                      <w:rPr>
                        <w:b/>
                        <w:bCs/>
                      </w:rPr>
                      <w:t>Правилами противопожарного режима в РФ»,</w:t>
                    </w:r>
                    <w:r w:rsidRPr="003009EB">
                      <w:t xml:space="preserve"> утв. Постановлением Правительства от 25.04.2012 г. №390;</w:t>
                    </w:r>
                  </w:p>
                  <w:p w:rsidR="00A04281" w:rsidRPr="003009EB" w:rsidRDefault="00A04281" w:rsidP="00A04281">
                    <w:pPr>
                      <w:spacing w:line="240" w:lineRule="auto"/>
                      <w:jc w:val="both"/>
                    </w:pPr>
                    <w:r w:rsidRPr="003009EB">
                      <w:t xml:space="preserve"> - приказ МЧС России от 12.12.2007 г. № 645 «Об утверждении </w:t>
                    </w:r>
                    <w:r w:rsidRPr="003009EB">
                      <w:rPr>
                        <w:b/>
                        <w:bCs/>
                      </w:rPr>
                      <w:t>НПБ «Обучение мерам пожарной безопасности работников организаций</w:t>
                    </w:r>
                    <w:r w:rsidRPr="003009EB">
                      <w:t>» (зарегистрирован в Минюсте №10938);</w:t>
                    </w:r>
                  </w:p>
                  <w:p w:rsidR="00A04281" w:rsidRPr="003009EB" w:rsidRDefault="00A04281" w:rsidP="00A04281">
                    <w:pPr>
                      <w:spacing w:line="240" w:lineRule="auto"/>
                      <w:jc w:val="both"/>
                    </w:pPr>
                    <w:r w:rsidRPr="003009EB">
                      <w:t xml:space="preserve">- иными </w:t>
                    </w:r>
                    <w:r w:rsidRPr="003009EB">
                      <w:rPr>
                        <w:b/>
                        <w:bCs/>
                      </w:rPr>
                      <w:t>Правилами, содержащими требования пожарной безопасности,</w:t>
                    </w:r>
                    <w:r w:rsidRPr="003009EB">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p>
                  <w:p w:rsidR="00A04281" w:rsidRPr="003009EB" w:rsidRDefault="00A04281" w:rsidP="00A04281">
                    <w:pPr>
                      <w:rPr>
                        <w:sz w:val="20"/>
                      </w:rPr>
                    </w:pPr>
                  </w:p>
                </w:txbxContent>
              </v:textbox>
            </v:shape>
            <v:shape id="Text Box 44" o:spid="_x0000_s1032" type="#_x0000_t202" style="position:absolute;left:33307;top:27820;width:28621;height:39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A04281" w:rsidRDefault="00A04281" w:rsidP="00A04281">
                    <w:pPr>
                      <w:spacing w:line="240" w:lineRule="auto"/>
                      <w:jc w:val="both"/>
                    </w:pPr>
                    <w:r w:rsidRPr="002B434F">
                      <w:rPr>
                        <w:bCs/>
                      </w:rPr>
                      <w:t>Специальные условия</w:t>
                    </w:r>
                    <w:r w:rsidRPr="009412F6">
                      <w:rPr>
                        <w:b/>
                        <w:bCs/>
                      </w:rPr>
                      <w:t xml:space="preserve"> технического характера</w:t>
                    </w:r>
                    <w:r w:rsidR="003847B0">
                      <w:rPr>
                        <w:b/>
                        <w:bCs/>
                      </w:rPr>
                      <w:t xml:space="preserve"> </w:t>
                    </w:r>
                    <w:r>
                      <w:t xml:space="preserve">установлены следующими нормативными документами: </w:t>
                    </w:r>
                  </w:p>
                  <w:p w:rsidR="00A04281" w:rsidRDefault="00A04281" w:rsidP="00A04281">
                    <w:pPr>
                      <w:spacing w:line="240" w:lineRule="auto"/>
                      <w:jc w:val="both"/>
                    </w:pPr>
                    <w: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5" w:history="1">
                      <w:r w:rsidRPr="004C60C2">
                        <w:t>Приказом</w:t>
                      </w:r>
                    </w:hyperlink>
                    <w:r w:rsidR="003847B0">
                      <w:t xml:space="preserve"> </w:t>
                    </w:r>
                    <w:proofErr w:type="spellStart"/>
                    <w:r>
                      <w:t>Росстандарта</w:t>
                    </w:r>
                    <w:proofErr w:type="spellEnd"/>
                    <w:r w:rsidRPr="00F16A27">
                      <w:t xml:space="preserve"> от 30 апреля 2009 г. N 1573</w:t>
                    </w:r>
                    <w:r>
                      <w:t>;</w:t>
                    </w:r>
                  </w:p>
                  <w:p w:rsidR="00A04281" w:rsidRDefault="00A04281" w:rsidP="00A04281">
                    <w:pPr>
                      <w:spacing w:line="240" w:lineRule="auto"/>
                      <w:jc w:val="both"/>
                    </w:pPr>
                    <w:r>
                      <w:t>- иными «Техническими регламентами» (принятыми федеральными законами), содержащими требования пожарной безопасности;</w:t>
                    </w:r>
                  </w:p>
                  <w:p w:rsidR="00A04281" w:rsidRDefault="00A04281" w:rsidP="00A04281">
                    <w:pPr>
                      <w:spacing w:line="240" w:lineRule="auto"/>
                      <w:jc w:val="both"/>
                    </w:pPr>
                    <w: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v:textbox>
            </v:shape>
            <v:shapetype id="_x0000_t32" coordsize="21600,21600" o:spt="32" o:oned="t" path="m,l21600,21600e" filled="f">
              <v:path arrowok="t" fillok="f" o:connecttype="none"/>
              <o:lock v:ext="edit" shapetype="t"/>
            </v:shapetype>
            <v:shape id="AutoShape 45" o:spid="_x0000_s1033" type="#_x0000_t32" style="position:absolute;left:28522;top:4529;width:8;height:1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46" o:spid="_x0000_s1034" type="#_x0000_t32" style="position:absolute;left:28324;top:10816;width:198;height:118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shape id="AutoShape 47" o:spid="_x0000_s1035" type="#_x0000_t32" style="position:absolute;left:13011;top:24726;width:12854;height:30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48" o:spid="_x0000_s1036" type="#_x0000_t32" style="position:absolute;left:31583;top:24726;width:16088;height:3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49" o:spid="_x0000_s1037" type="#_x0000_t32" style="position:absolute;left:15478;top:68190;width:3151;height:3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AutoShape 50" o:spid="_x0000_s1038" type="#_x0000_t32" style="position:absolute;left:44420;top:66961;width:5050;height:39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w10:wrap type="none"/>
            <w10:anchorlock/>
          </v:group>
        </w:pict>
      </w:r>
    </w:p>
    <w:p w:rsidR="00A04281" w:rsidRPr="00E41617" w:rsidRDefault="00CA4715" w:rsidP="00A04281">
      <w:pPr>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Полотно 34" o:spid="_x0000_s1039" editas="canvas" style="width:504.6pt;height:740.05pt;mso-position-horizontal-relative:char;mso-position-vertical-relative:line" coordsize="64084,93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">
            <v:shape id="_x0000_s1040" type="#_x0000_t75" style="position:absolute;width:64084;height:93986;visibility:visible;mso-wrap-style:square">
              <v:fill o:detectmouseclick="t"/>
              <v:path o:connecttype="none"/>
            </v:shape>
            <v:shape id="Text Box 13" o:spid="_x0000_s1041" type="#_x0000_t202" style="position:absolute;left:3160;top:3424;width:52871;height:8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" fillcolor="#92d050">
              <v:textbox>
                <w:txbxContent>
                  <w:p w:rsidR="00A04281" w:rsidRDefault="00A04281" w:rsidP="00A04281">
                    <w:pPr>
                      <w:jc w:val="both"/>
                    </w:pPr>
                    <w:r>
                      <w:t xml:space="preserve">В зависимости от времени проектирования, строительства и ввода в эксплуатацию </w:t>
                    </w:r>
                    <w:r w:rsidRPr="0028099B">
                      <w:t>объекта защиты, а также различным подходам к применению требований</w:t>
                    </w:r>
                    <w:r>
                      <w:t xml:space="preserve">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v:textbox>
            </v:shape>
            <v:shape id="Text Box 14" o:spid="_x0000_s1042" type="#_x0000_t202" style="position:absolute;left:1402;top:13440;width:27913;height:4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" fillcolor="#ffc000">
              <v:textbox>
                <w:txbxContent>
                  <w:p w:rsidR="00A04281" w:rsidRDefault="00A04281" w:rsidP="00A04281">
                    <w:pPr>
                      <w:jc w:val="both"/>
                    </w:pPr>
                    <w:r>
                      <w:t>Объекты защиты, запроектированные и построенные до 01 мая 2009 года</w:t>
                    </w:r>
                  </w:p>
                  <w:p w:rsidR="00A04281" w:rsidRDefault="00A04281" w:rsidP="00A04281"/>
                </w:txbxContent>
              </v:textbox>
            </v:shape>
            <v:shape id="Text Box 15" o:spid="_x0000_s1043" type="#_x0000_t202" style="position:absolute;left:31493;top:13440;width:26799;height:4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" fillcolor="yellow">
              <v:textbox>
                <w:txbxContent>
                  <w:p w:rsidR="00A04281" w:rsidRDefault="00A04281" w:rsidP="00A04281">
                    <w:pPr>
                      <w:jc w:val="both"/>
                    </w:pPr>
                    <w:r>
                      <w:t>Объекты защиты, запроектированные и построенные после 01 мая 2009 года</w:t>
                    </w:r>
                  </w:p>
                  <w:p w:rsidR="00A04281" w:rsidRDefault="00A04281" w:rsidP="00A04281"/>
                </w:txbxContent>
              </v:textbox>
            </v:shape>
            <v:shape id="Text Box 16" o:spid="_x0000_s1044" type="#_x0000_t202" style="position:absolute;left:1427;top:19456;width:28820;height:36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" fillcolor="#ffc000">
              <v:textbox>
                <w:txbxContent>
                  <w:p w:rsidR="00A04281" w:rsidRPr="003B741C" w:rsidRDefault="00A04281" w:rsidP="00A04281">
                    <w:pPr>
                      <w:spacing w:after="0" w:line="240" w:lineRule="auto"/>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70742A" w:rsidRDefault="00A04281" w:rsidP="00A04281">
                    <w:pPr>
                      <w:pStyle w:val="a3"/>
                      <w:numPr>
                        <w:ilvl w:val="0"/>
                        <w:numId w:val="1"/>
                      </w:numPr>
                      <w:tabs>
                        <w:tab w:val="left" w:pos="284"/>
                      </w:tabs>
                      <w:spacing w:after="0"/>
                      <w:ind w:left="0" w:firstLine="0"/>
                      <w:jc w:val="both"/>
                      <w:rPr>
                        <w:rFonts w:ascii="Times New Roman" w:hAnsi="Times New Roman" w:cs="Times New Roman"/>
                      </w:rPr>
                    </w:pPr>
                    <w:r w:rsidRPr="0070742A">
                      <w:rPr>
                        <w:rFonts w:ascii="Times New Roman" w:hAnsi="Times New Roman" w:cs="Times New Roman"/>
                      </w:rPr>
                      <w:t xml:space="preserve">Выполнение требований нормативных документов, </w:t>
                    </w:r>
                    <w:r w:rsidRPr="0070742A">
                      <w:rPr>
                        <w:rFonts w:ascii="Times New Roman" w:hAnsi="Times New Roman" w:cs="Times New Roman"/>
                        <w:b/>
                        <w:bCs/>
                      </w:rPr>
                      <w:t>по которым объект был построен</w:t>
                    </w:r>
                    <w:r w:rsidRPr="0070742A">
                      <w:rPr>
                        <w:rFonts w:ascii="Times New Roman" w:hAnsi="Times New Roman" w:cs="Times New Roman"/>
                      </w:rPr>
                      <w:t xml:space="preserve"> (ст. 4 ФЗ-123) (при этом учитывается  наличие расчета требуемого уровня обеспечения пожарной безопасности) (выполняется в с</w:t>
                    </w:r>
                    <w:r>
                      <w:rPr>
                        <w:rFonts w:ascii="Times New Roman" w:hAnsi="Times New Roman" w:cs="Times New Roman"/>
                      </w:rPr>
                      <w:t>оответствии с ГОСТ 12.1.004-91), СТУ (при наличии).</w:t>
                    </w:r>
                    <w:r w:rsidRPr="0070742A">
                      <w:rPr>
                        <w:rFonts w:ascii="Times New Roman" w:hAnsi="Times New Roman" w:cs="Times New Roman"/>
                      </w:rPr>
                      <w:t xml:space="preserve"> При этом изучается </w:t>
                    </w:r>
                    <w:r w:rsidRPr="0070742A">
                      <w:rPr>
                        <w:rFonts w:ascii="Times New Roman" w:hAnsi="Times New Roman" w:cs="Times New Roman"/>
                        <w:b/>
                      </w:rPr>
                      <w:t>Декларация пожарной безопасности</w:t>
                    </w:r>
                    <w:r w:rsidRPr="0070742A">
                      <w:rPr>
                        <w:rFonts w:ascii="Times New Roman" w:hAnsi="Times New Roman" w:cs="Times New Roman"/>
                      </w:rPr>
                      <w:t xml:space="preserve"> на предмет указанных в ней требований НД, выполняемых на объекте.</w:t>
                    </w:r>
                  </w:p>
                  <w:p w:rsidR="00A04281" w:rsidRPr="003B741C" w:rsidRDefault="00A04281" w:rsidP="00A04281">
                    <w:pPr>
                      <w:pStyle w:val="a3"/>
                      <w:numPr>
                        <w:ilvl w:val="0"/>
                        <w:numId w:val="1"/>
                      </w:numPr>
                      <w:tabs>
                        <w:tab w:val="left" w:pos="284"/>
                      </w:tabs>
                      <w:spacing w:after="0"/>
                      <w:ind w:left="0" w:firstLine="0"/>
                      <w:jc w:val="both"/>
                      <w:rPr>
                        <w:rFonts w:ascii="Times New Roman" w:hAnsi="Times New Roman" w:cs="Times New Roman"/>
                        <w:sz w:val="16"/>
                        <w:szCs w:val="16"/>
                      </w:rPr>
                    </w:pPr>
                    <w:r w:rsidRPr="003B741C">
                      <w:rPr>
                        <w:rFonts w:ascii="Times New Roman" w:hAnsi="Times New Roman" w:cs="Times New Roman"/>
                      </w:rPr>
                      <w:t>Соответствие исходных данных в обосновании (расчете) требуемого уровня обеспечения пожарной безопасности (</w:t>
                    </w:r>
                    <w:r w:rsidRPr="003B741C">
                      <w:rPr>
                        <w:rFonts w:ascii="Times New Roman" w:hAnsi="Times New Roman" w:cs="Times New Roman"/>
                        <w:b/>
                        <w:bCs/>
                      </w:rPr>
                      <w:t xml:space="preserve">при его наличии) </w:t>
                    </w:r>
                    <w:r w:rsidRPr="003B741C">
                      <w:rPr>
                        <w:rFonts w:ascii="Times New Roman" w:hAnsi="Times New Roman" w:cs="Times New Roman"/>
                        <w:bCs/>
                        <w:sz w:val="16"/>
                        <w:szCs w:val="16"/>
                      </w:rPr>
                      <w:t xml:space="preserve">– при несоответствии исходных данных оформляется </w:t>
                    </w:r>
                    <w:r w:rsidRPr="003B741C">
                      <w:rPr>
                        <w:rFonts w:ascii="Times New Roman" w:hAnsi="Times New Roman" w:cs="Times New Roman"/>
                        <w:b/>
                        <w:bCs/>
                        <w:sz w:val="16"/>
                        <w:szCs w:val="16"/>
                      </w:rPr>
                      <w:t>Решение о непринятии результатов расчета</w:t>
                    </w:r>
                  </w:p>
                </w:txbxContent>
              </v:textbox>
            </v:shape>
            <v:shape id="Text Box 17" o:spid="_x0000_s1045" type="#_x0000_t202" style="position:absolute;left:30998;top:19884;width:26799;height:4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" fillcolor="yellow">
              <v:textbox>
                <w:txbxContent>
                  <w:p w:rsidR="00A04281" w:rsidRPr="003B741C" w:rsidRDefault="00A04281" w:rsidP="00A04281">
                    <w:pPr>
                      <w:spacing w:after="100" w:line="220" w:lineRule="atLeast"/>
                      <w:jc w:val="both"/>
                      <w:rPr>
                        <w:rFonts w:ascii="Times New Roman" w:hAnsi="Times New Roman" w:cs="Times New Roman"/>
                      </w:rPr>
                    </w:pPr>
                    <w:r w:rsidRPr="003B741C">
                      <w:rPr>
                        <w:rFonts w:ascii="Times New Roman" w:hAnsi="Times New Roman" w:cs="Times New Roman"/>
                      </w:rPr>
                      <w:t>Порядок проверки включает в себя:</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3B741C">
                      <w:rPr>
                        <w:rFonts w:ascii="Times New Roman" w:hAnsi="Times New Roman" w:cs="Times New Roman"/>
                      </w:rPr>
                      <w:t xml:space="preserve">Выполнение требований нормативных документов, регламентирующих специальные </w:t>
                    </w:r>
                    <w:r w:rsidRPr="003B741C">
                      <w:rPr>
                        <w:rFonts w:ascii="Times New Roman" w:hAnsi="Times New Roman" w:cs="Times New Roman"/>
                        <w:b/>
                        <w:bCs/>
                      </w:rPr>
                      <w:t>условия социального характера.</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rPr>
                    </w:pPr>
                    <w:r w:rsidRPr="003B741C">
                      <w:rPr>
                        <w:rFonts w:ascii="Times New Roman" w:hAnsi="Times New Roman" w:cs="Times New Roman"/>
                      </w:rPr>
                      <w:t xml:space="preserve">Выполнение требований сводов правил и </w:t>
                    </w:r>
                    <w:proofErr w:type="spellStart"/>
                    <w:r w:rsidRPr="003B741C">
                      <w:rPr>
                        <w:rFonts w:ascii="Times New Roman" w:hAnsi="Times New Roman" w:cs="Times New Roman"/>
                      </w:rPr>
                      <w:t>нац.стандартов</w:t>
                    </w:r>
                    <w:proofErr w:type="spellEnd"/>
                    <w:r w:rsidRPr="003B741C">
                      <w:rPr>
                        <w:rFonts w:ascii="Times New Roman" w:hAnsi="Times New Roman" w:cs="Times New Roman"/>
                      </w:rPr>
                      <w:t xml:space="preserve"> (</w:t>
                    </w:r>
                    <w:r w:rsidRPr="003B741C">
                      <w:rPr>
                        <w:rFonts w:ascii="Times New Roman" w:hAnsi="Times New Roman" w:cs="Times New Roman"/>
                        <w:b/>
                        <w:bCs/>
                      </w:rPr>
                      <w:t xml:space="preserve">при отсутствии </w:t>
                    </w:r>
                    <w:proofErr w:type="spellStart"/>
                    <w:r w:rsidRPr="003B741C">
                      <w:rPr>
                        <w:rFonts w:ascii="Times New Roman" w:hAnsi="Times New Roman" w:cs="Times New Roman"/>
                        <w:b/>
                        <w:bCs/>
                      </w:rPr>
                      <w:t>расчетовпожарного</w:t>
                    </w:r>
                    <w:proofErr w:type="spellEnd"/>
                    <w:r w:rsidRPr="003B741C">
                      <w:rPr>
                        <w:rFonts w:ascii="Times New Roman" w:hAnsi="Times New Roman" w:cs="Times New Roman"/>
                        <w:b/>
                        <w:bCs/>
                      </w:rPr>
                      <w:t xml:space="preserve"> риска</w:t>
                    </w:r>
                    <w:r w:rsidRPr="003B741C">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3B741C" w:rsidRDefault="00A04281" w:rsidP="00A04281">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FA3E58">
                      <w:rPr>
                        <w:rFonts w:ascii="Times New Roman" w:hAnsi="Times New Roman" w:cs="Times New Roman"/>
                      </w:rPr>
                      <w:t xml:space="preserve">Соответствие исходных данных в расчете пожарного риска (при его наличии) </w:t>
                    </w:r>
                    <w:r w:rsidRPr="00FA3E58">
                      <w:rPr>
                        <w:rFonts w:ascii="Times New Roman" w:hAnsi="Times New Roman" w:cs="Times New Roman"/>
                        <w:bCs/>
                        <w:sz w:val="16"/>
                        <w:szCs w:val="16"/>
                      </w:rPr>
                      <w:t xml:space="preserve">– при несоответствии исходных данных оформляется </w:t>
                    </w:r>
                    <w:r w:rsidRPr="00FA3E58">
                      <w:rPr>
                        <w:rFonts w:ascii="Times New Roman" w:hAnsi="Times New Roman" w:cs="Times New Roman"/>
                        <w:b/>
                        <w:bCs/>
                        <w:sz w:val="16"/>
                        <w:szCs w:val="16"/>
                      </w:rPr>
                      <w:t xml:space="preserve">Решение о непринятии результатов расчета. </w:t>
                    </w:r>
                  </w:p>
                </w:txbxContent>
              </v:textbox>
            </v:shape>
            <v:shape id="Text Box 18" o:spid="_x0000_s1046" type="#_x0000_t202" style="position:absolute;left:1402;top:57409;width:27913;height:36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" fillcolor="#ffc000">
              <v:textbox>
                <w:txbxContent>
                  <w:p w:rsidR="00A04281" w:rsidRPr="00C36E9E" w:rsidRDefault="00A04281" w:rsidP="00A04281">
                    <w:pPr>
                      <w:spacing w:line="240" w:lineRule="auto"/>
                      <w:jc w:val="both"/>
                      <w:rPr>
                        <w:b/>
                        <w:i/>
                        <w:sz w:val="16"/>
                        <w:szCs w:val="16"/>
                      </w:rPr>
                    </w:pPr>
                    <w:r w:rsidRPr="00713F3F">
                      <w:rPr>
                        <w:rFonts w:ascii="Times New Roman" w:hAnsi="Times New Roman" w:cs="Times New Roman"/>
                        <w:sz w:val="20"/>
                        <w:szCs w:val="20"/>
                      </w:rPr>
                      <w:t xml:space="preserve">При выявлении несоответствия  требованиям нормативных документов, </w:t>
                    </w:r>
                    <w:r w:rsidRPr="00713F3F">
                      <w:rPr>
                        <w:rFonts w:ascii="Times New Roman" w:hAnsi="Times New Roman" w:cs="Times New Roman"/>
                        <w:b/>
                        <w:bCs/>
                        <w:sz w:val="20"/>
                        <w:szCs w:val="20"/>
                      </w:rPr>
                      <w:t>по которым объект был построен, допущенных при строительстве</w:t>
                    </w:r>
                    <w:r w:rsidRPr="00713F3F">
                      <w:rPr>
                        <w:rFonts w:ascii="Times New Roman" w:hAnsi="Times New Roman" w:cs="Times New Roman"/>
                        <w:sz w:val="20"/>
                        <w:szCs w:val="20"/>
                      </w:rPr>
                      <w:t xml:space="preserve">, при отсутствии положительного обоснования (расчета) требуемого уровня обеспечения пожарной безопасности по объекту защиты, </w:t>
                    </w:r>
                    <w:r>
                      <w:rPr>
                        <w:rFonts w:ascii="Times New Roman" w:hAnsi="Times New Roman" w:cs="Times New Roman"/>
                        <w:sz w:val="20"/>
                        <w:szCs w:val="20"/>
                      </w:rPr>
                      <w:t>подлежат выполнению</w:t>
                    </w:r>
                    <w:r w:rsidRPr="00713F3F">
                      <w:rPr>
                        <w:rFonts w:ascii="Times New Roman" w:hAnsi="Times New Roman" w:cs="Times New Roman"/>
                        <w:sz w:val="20"/>
                        <w:szCs w:val="20"/>
                      </w:rPr>
                      <w:t xml:space="preserve"> требования действующего ФЗ-123 </w:t>
                    </w:r>
                    <w:r>
                      <w:rPr>
                        <w:rFonts w:ascii="Times New Roman" w:hAnsi="Times New Roman" w:cs="Times New Roman"/>
                        <w:sz w:val="20"/>
                        <w:szCs w:val="20"/>
                      </w:rPr>
                      <w:t>в рамках капитального ремонта или реконструкции.</w:t>
                    </w:r>
                  </w:p>
                </w:txbxContent>
              </v:textbox>
            </v:shape>
            <v:shape id="Text Box 19" o:spid="_x0000_s1047" type="#_x0000_t202" style="position:absolute;left:31493;top:62500;width:27310;height:3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" fillcolor="#ffc000">
              <v:textbox>
                <w:txbxContent>
                  <w:p w:rsidR="00A04281" w:rsidRPr="003B741C" w:rsidRDefault="00A04281" w:rsidP="00A04281">
                    <w:pPr>
                      <w:spacing w:line="240" w:lineRule="auto"/>
                      <w:jc w:val="both"/>
                      <w:rPr>
                        <w:rFonts w:ascii="Times New Roman" w:hAnsi="Times New Roman" w:cs="Times New Roman"/>
                      </w:rPr>
                    </w:pPr>
                    <w:r w:rsidRPr="003B741C">
                      <w:rPr>
                        <w:rFonts w:ascii="Times New Roman" w:hAnsi="Times New Roman" w:cs="Times New Roman"/>
                      </w:rPr>
                      <w:t xml:space="preserve">При выявлении несоответствия  требованиям нормативных документов, </w:t>
                    </w:r>
                    <w:r w:rsidRPr="003B741C">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3B741C">
                      <w:rPr>
                        <w:rFonts w:ascii="Times New Roman" w:hAnsi="Times New Roman" w:cs="Times New Roman"/>
                      </w:rPr>
                      <w:t xml:space="preserve">,  в соответствии с ч.2 ст. 1, ч.3 ст.80 ФЗ-123 </w:t>
                    </w:r>
                    <w:r>
                      <w:rPr>
                        <w:rFonts w:ascii="Times New Roman" w:hAnsi="Times New Roman" w:cs="Times New Roman"/>
                      </w:rPr>
                      <w:t>подлежат выполнению</w:t>
                    </w:r>
                    <w:r w:rsidRPr="003B741C">
                      <w:rPr>
                        <w:rFonts w:ascii="Times New Roman" w:hAnsi="Times New Roman" w:cs="Times New Roman"/>
                      </w:rPr>
                      <w:t xml:space="preserve"> требования действующих нормативных документов (ФЗ-123, СП, </w:t>
                    </w:r>
                    <w:proofErr w:type="spellStart"/>
                    <w:r w:rsidRPr="003B741C">
                      <w:rPr>
                        <w:rFonts w:ascii="Times New Roman" w:hAnsi="Times New Roman" w:cs="Times New Roman"/>
                      </w:rPr>
                      <w:t>нац.стандарты</w:t>
                    </w:r>
                    <w:proofErr w:type="spellEnd"/>
                    <w:r w:rsidRPr="003B741C">
                      <w:rPr>
                        <w:rFonts w:ascii="Times New Roman" w:hAnsi="Times New Roman" w:cs="Times New Roman"/>
                      </w:rPr>
                      <w:t xml:space="preserve">) – для тех частей объекта (здания, помещения), где допущено нарушение. </w:t>
                    </w:r>
                  </w:p>
                  <w:p w:rsidR="00A04281" w:rsidRDefault="00A04281" w:rsidP="00A04281"/>
                </w:txbxContent>
              </v:textbox>
            </v:shape>
            <v:shape id="AutoShape 20" o:spid="_x0000_s1048" type="#_x0000_t32" style="position:absolute;left:15363;top:12401;width:14232;height:10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v:shape>
            <v:shape id="AutoShape 21" o:spid="_x0000_s1049" type="#_x0000_t32" style="position:absolute;left:29595;top:12401;width:15297;height:10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22" o:spid="_x0000_s1050" type="#_x0000_t32" style="position:absolute;left:14719;top:17896;width:16;height:1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23" o:spid="_x0000_s1051" type="#_x0000_t32" style="position:absolute;left:44389;top:19010;width:8;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AutoShape 24" o:spid="_x0000_s1052" type="#_x0000_t32" style="position:absolute;left:15363;top:56007;width:8;height:14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AutoShape 25" o:spid="_x0000_s1053" type="#_x0000_t32" style="position:absolute;left:15363;top:57409;width:29785;height:50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26" o:spid="_x0000_s1054" type="#_x0000_t32" style="position:absolute;left:21600;width:7995;height:34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27" o:spid="_x0000_s1055" type="#_x0000_t32" style="position:absolute;left:29595;width:9538;height:34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28" o:spid="_x0000_s1056" type="#_x0000_t32" style="position:absolute;left:569;top:57409;width:8;height:365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AutoShape 30" o:spid="_x0000_s1057" type="#_x0000_t32" style="position:absolute;left:12500;top:56774;width:2863;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"/>
            <v:shape id="AutoShape 31" o:spid="_x0000_s1058" type="#_x0000_t32" style="position:absolute;left:57788;top:37896;width:9;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shape id="AutoShape 32" o:spid="_x0000_s1059" type="#_x0000_t32" style="position:absolute;left:57788;top:37896;width:9;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33" o:spid="_x0000_s1060" type="#_x0000_t32" style="position:absolute;left:57788;top:37896;width:2764;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AutoShape 34" o:spid="_x0000_s1061" type="#_x0000_t32" style="position:absolute;left:60552;top:37913;width:644;height:54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35" o:spid="_x0000_s1062" type="#_x0000_t32" style="position:absolute;left:30222;top:58202;width:9;height:357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AutoShape 36" o:spid="_x0000_s1063" type="#_x0000_t32" style="position:absolute;left:15371;top:56007;width:14876;height:14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"/>
            <v:shape id="AutoShape 37" o:spid="_x0000_s1064" type="#_x0000_t32" style="position:absolute;left:44397;top:17904;width:1007;height:19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w10:wrap type="none"/>
            <w10:anchorlock/>
          </v:group>
        </w:pict>
      </w:r>
    </w:p>
    <w:p w:rsidR="00A04281" w:rsidRPr="00E41617" w:rsidRDefault="00CA4715" w:rsidP="00A04281">
      <w:pPr>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Полотно 8" o:spid="_x0000_s1065" editas="canvas" style="width:467.75pt;height:339.5pt;mso-position-horizontal-relative:char;mso-position-vertical-relative:line" coordsize="59404,4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">
            <v:shape id="_x0000_s1066" type="#_x0000_t75" style="position:absolute;width:59404;height:43116;visibility:visible;mso-wrap-style:square">
              <v:fill o:detectmouseclick="t"/>
              <v:path o:connecttype="none"/>
            </v:shape>
            <v:shape id="Text Box 4" o:spid="_x0000_s1067" type="#_x0000_t202" style="position:absolute;left:2112;top:981;width:26954;height:35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" fillcolor="#ffc000">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самострои)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выполнени</w:t>
                    </w:r>
                    <w:r>
                      <w:rPr>
                        <w:rFonts w:ascii="Times New Roman" w:hAnsi="Times New Roman" w:cs="Times New Roman"/>
                      </w:rPr>
                      <w:t>ю</w:t>
                    </w:r>
                    <w:r w:rsidR="003847B0">
                      <w:rPr>
                        <w:rFonts w:ascii="Times New Roman" w:hAnsi="Times New Roman" w:cs="Times New Roman"/>
                      </w:rPr>
                      <w:t xml:space="preserve"> </w:t>
                    </w:r>
                    <w:r>
                      <w:rPr>
                        <w:rFonts w:ascii="Times New Roman" w:hAnsi="Times New Roman" w:cs="Times New Roman"/>
                      </w:rPr>
                      <w:t>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v:textbox>
            </v:shape>
            <v:shape id="Text Box 5" o:spid="_x0000_s1068" type="#_x0000_t202" style="position:absolute;left:31220;top:2574;width:26715;height:3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" fillcolor="#eeece1">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 требований нормативных документов, которые подлежат контролю на объектах защиты (как указано выше).</w:t>
                    </w:r>
                  </w:p>
                </w:txbxContent>
              </v:textbox>
            </v:shape>
            <v:shape id="AutoShape 6" o:spid="_x0000_s1069" type="#_x0000_t32" style="position:absolute;left:1204;top:511;width:0;height:14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70" type="#_x0000_t13" style="position:absolute;left:1204;top:14982;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AutoShape 8" o:spid="_x0000_s1071" type="#_x0000_t32" style="position:absolute;left:44586;width:14133;height:25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v:shape>
            <v:shape id="AutoShape 9" o:spid="_x0000_s1072" type="#_x0000_t32" style="position:absolute;left:30089;width:10017;height:19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10" o:spid="_x0000_s1073" type="#_x0000_t202" style="position:absolute;left:2879;top:38339;width:55056;height:4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" fillcolor="#f2dbdb">
              <v:textbox>
                <w:txbxContent>
                  <w:p w:rsidR="00A04281" w:rsidRDefault="00A04281" w:rsidP="00A04281">
                    <w:pPr>
                      <w:jc w:val="both"/>
                    </w:pPr>
                    <w: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v:textbox>
            </v:shape>
            <w10:wrap type="none"/>
            <w10:anchorlock/>
          </v:group>
        </w:pict>
      </w:r>
    </w:p>
    <w:p w:rsidR="00A04281" w:rsidRDefault="00A04281" w:rsidP="00A04281">
      <w:pPr>
        <w:pStyle w:val="1"/>
        <w:ind w:left="0" w:firstLine="0"/>
        <w:jc w:val="center"/>
        <w:rPr>
          <w:b/>
          <w:sz w:val="28"/>
          <w:szCs w:val="28"/>
        </w:rPr>
      </w:pPr>
    </w:p>
    <w:p w:rsidR="00A04281" w:rsidRDefault="00A04281" w:rsidP="00A04281">
      <w:pPr>
        <w:spacing w:after="0" w:line="240" w:lineRule="auto"/>
        <w:ind w:left="20" w:right="40" w:firstLine="689"/>
        <w:jc w:val="both"/>
        <w:rPr>
          <w:rFonts w:ascii="Times New Roman" w:hAnsi="Times New Roman" w:cs="Times New Roman"/>
          <w:bCs/>
          <w:i/>
          <w:sz w:val="28"/>
          <w:szCs w:val="28"/>
        </w:rPr>
      </w:pPr>
      <w:r>
        <w:rPr>
          <w:rFonts w:ascii="Times New Roman" w:hAnsi="Times New Roman" w:cs="Times New Roman"/>
          <w:bCs/>
          <w:i/>
          <w:sz w:val="28"/>
          <w:szCs w:val="28"/>
        </w:rPr>
        <w:t xml:space="preserve">В целях предотвращения нарушений  </w:t>
      </w:r>
      <w:r w:rsidRPr="00E41617">
        <w:rPr>
          <w:rFonts w:ascii="Times New Roman" w:hAnsi="Times New Roman" w:cs="Times New Roman"/>
          <w:bCs/>
          <w:i/>
          <w:sz w:val="28"/>
          <w:szCs w:val="28"/>
        </w:rPr>
        <w:t>требований пожарной безопасности</w:t>
      </w:r>
      <w:r>
        <w:rPr>
          <w:rFonts w:ascii="Times New Roman" w:hAnsi="Times New Roman" w:cs="Times New Roman"/>
          <w:bCs/>
          <w:i/>
          <w:sz w:val="28"/>
          <w:szCs w:val="28"/>
        </w:rPr>
        <w:t xml:space="preserve">, допускаемых организациями при использовании продукции, которая подлежит обязательному подтверждению соответствия, Главным управлением разработан  </w:t>
      </w:r>
      <w:r w:rsidRPr="002732FC">
        <w:rPr>
          <w:rFonts w:ascii="Times New Roman" w:hAnsi="Times New Roman" w:cs="Times New Roman"/>
          <w:bCs/>
          <w:i/>
          <w:sz w:val="28"/>
          <w:szCs w:val="28"/>
        </w:rPr>
        <w:t>Перечень, приведенный ниже.</w:t>
      </w:r>
    </w:p>
    <w:p w:rsidR="00A04281"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pStyle w:val="1"/>
        <w:ind w:left="0" w:firstLine="0"/>
        <w:jc w:val="center"/>
        <w:rPr>
          <w:b/>
          <w:sz w:val="28"/>
          <w:szCs w:val="28"/>
        </w:rPr>
      </w:pPr>
      <w:r w:rsidRPr="00E41617">
        <w:rPr>
          <w:b/>
          <w:sz w:val="28"/>
          <w:szCs w:val="28"/>
        </w:rPr>
        <w:t>Перечень продукции, которая в соответствии с требованиями ФЗ-123 «Технический регламент о требованиях пожарной безопасности» подлежит обязатель</w:t>
      </w:r>
      <w:r>
        <w:rPr>
          <w:b/>
          <w:sz w:val="28"/>
          <w:szCs w:val="28"/>
        </w:rPr>
        <w:t>ному подтверждению соответствия</w:t>
      </w:r>
    </w:p>
    <w:p w:rsidR="00A04281" w:rsidRPr="00E41617" w:rsidRDefault="00A04281" w:rsidP="00A04281">
      <w:pPr>
        <w:pStyle w:val="1"/>
        <w:ind w:left="0" w:firstLine="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13"/>
        <w:gridCol w:w="5058"/>
      </w:tblGrid>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декларацию о соответствии</w:t>
            </w:r>
            <w:r w:rsidRPr="002732FC">
              <w:rPr>
                <w:szCs w:val="24"/>
              </w:rPr>
              <w:t xml:space="preserve"> требованиям пожарной безопасности, установленных ФЗ-123</w:t>
            </w:r>
          </w:p>
        </w:tc>
        <w:tc>
          <w:tcPr>
            <w:tcW w:w="5392" w:type="dxa"/>
            <w:shd w:val="clear" w:color="auto" w:fill="92D050"/>
          </w:tcPr>
          <w:p w:rsidR="00A04281" w:rsidRPr="002732FC" w:rsidRDefault="00A04281" w:rsidP="00EC28FA">
            <w:pPr>
              <w:pStyle w:val="1"/>
              <w:ind w:left="0" w:firstLine="0"/>
              <w:rPr>
                <w:szCs w:val="24"/>
              </w:rPr>
            </w:pPr>
            <w:r w:rsidRPr="002732FC">
              <w:rPr>
                <w:szCs w:val="24"/>
              </w:rPr>
              <w:t xml:space="preserve">В обязательном порядке должны иметь </w:t>
            </w:r>
            <w:r w:rsidRPr="002732FC">
              <w:rPr>
                <w:b/>
                <w:szCs w:val="24"/>
                <w:u w:val="single"/>
              </w:rPr>
              <w:t>сертификат соответствия</w:t>
            </w:r>
            <w:r w:rsidRPr="002732FC">
              <w:rPr>
                <w:szCs w:val="24"/>
              </w:rPr>
              <w:t xml:space="preserve"> требованиям пожарной безопасности, установленных ФЗ-123</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Строительные материалы</w:t>
            </w:r>
            <w:r w:rsidRPr="002732FC">
              <w:rPr>
                <w:b/>
                <w:i/>
                <w:szCs w:val="24"/>
              </w:rPr>
              <w:t>, не применяемых</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c>
          <w:tcPr>
            <w:tcW w:w="5392" w:type="dxa"/>
            <w:shd w:val="clear" w:color="auto" w:fill="92D050"/>
          </w:tcPr>
          <w:p w:rsidR="00A04281" w:rsidRPr="002732FC" w:rsidRDefault="00A04281" w:rsidP="00EC28FA">
            <w:pPr>
              <w:pStyle w:val="1"/>
              <w:ind w:left="0" w:firstLine="0"/>
              <w:rPr>
                <w:szCs w:val="24"/>
              </w:rPr>
            </w:pPr>
            <w:r w:rsidRPr="002732FC">
              <w:rPr>
                <w:i/>
                <w:szCs w:val="24"/>
              </w:rPr>
              <w:t xml:space="preserve">Строительные материалы, </w:t>
            </w:r>
            <w:r w:rsidRPr="002732FC">
              <w:rPr>
                <w:b/>
                <w:i/>
                <w:szCs w:val="24"/>
              </w:rPr>
              <w:t>применяемые</w:t>
            </w:r>
            <w:r w:rsidRPr="002732FC">
              <w:rPr>
                <w:i/>
                <w:szCs w:val="24"/>
              </w:rPr>
              <w:t xml:space="preserve"> для отделки путей эвакуации людей </w:t>
            </w:r>
            <w:r w:rsidRPr="002732FC">
              <w:rPr>
                <w:b/>
                <w:i/>
                <w:szCs w:val="24"/>
              </w:rPr>
              <w:t>непосредственно наружу</w:t>
            </w:r>
            <w:r w:rsidRPr="002732FC">
              <w:rPr>
                <w:i/>
                <w:szCs w:val="24"/>
              </w:rPr>
              <w:t xml:space="preserve"> или в безопасную зону.</w:t>
            </w:r>
          </w:p>
        </w:tc>
      </w:tr>
      <w:tr w:rsidR="00A04281" w:rsidRPr="002732FC" w:rsidTr="00EC28FA">
        <w:tc>
          <w:tcPr>
            <w:tcW w:w="10173" w:type="dxa"/>
            <w:gridSpan w:val="2"/>
          </w:tcPr>
          <w:p w:rsidR="00A04281" w:rsidRPr="002732FC" w:rsidRDefault="00A04281" w:rsidP="00EC28FA">
            <w:pPr>
              <w:pStyle w:val="1"/>
              <w:ind w:left="0" w:firstLine="0"/>
              <w:rPr>
                <w:szCs w:val="24"/>
              </w:rPr>
            </w:pPr>
            <w:r w:rsidRPr="002732FC">
              <w:rPr>
                <w:i/>
                <w:szCs w:val="24"/>
              </w:rPr>
              <w:t xml:space="preserve">К ним относятся: отделочные и облицовочные материалы для стен и потолков, в том числе покрытия из красок, лаков, эмалей, материалы для покрытия полов, кровельные материалы, гидроизоляционные и пароизоляционные материалы толщиной более </w:t>
            </w:r>
            <w:smartTag w:uri="urn:schemas-microsoft-com:office:smarttags" w:element="metricconverter">
              <w:smartTagPr>
                <w:attr w:name="ProductID" w:val="0,2 мм"/>
              </w:smartTagPr>
              <w:r w:rsidRPr="002732FC">
                <w:rPr>
                  <w:i/>
                  <w:szCs w:val="24"/>
                </w:rPr>
                <w:t>0,2 мм</w:t>
              </w:r>
            </w:smartTag>
            <w:r w:rsidRPr="002732FC">
              <w:rPr>
                <w:i/>
                <w:szCs w:val="24"/>
              </w:rPr>
              <w:t>., теплоизоляционные материалы</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Текстильные и кожевенные материалы, применяемые для изготовления штор, занавесов, постельных </w:t>
            </w:r>
            <w:r w:rsidRPr="002732FC">
              <w:rPr>
                <w:i/>
                <w:szCs w:val="24"/>
              </w:rPr>
              <w:lastRenderedPageBreak/>
              <w:t>принадлежностей, элементов мягкой мебели.</w:t>
            </w:r>
          </w:p>
        </w:tc>
        <w:tc>
          <w:tcPr>
            <w:tcW w:w="5392" w:type="dxa"/>
            <w:shd w:val="clear" w:color="auto" w:fill="92D050"/>
          </w:tcPr>
          <w:p w:rsidR="00A04281" w:rsidRPr="002732FC" w:rsidRDefault="00A04281" w:rsidP="00EC28FA">
            <w:pPr>
              <w:pStyle w:val="1"/>
              <w:ind w:left="0" w:firstLine="0"/>
              <w:rPr>
                <w:szCs w:val="24"/>
              </w:rPr>
            </w:pPr>
            <w:r w:rsidRPr="002732FC">
              <w:rPr>
                <w:i/>
                <w:szCs w:val="24"/>
              </w:rPr>
              <w:lastRenderedPageBreak/>
              <w:t>Оборудование и изделия для спасания людей при пожаре (индивидуальные средства, коллективные средства).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lastRenderedPageBreak/>
              <w:t>Мобильные средства пожаротушения (пожарные автомобили (основные и специальные), пожарные самолеты и вертолеты, пожарные суда, пожарные мотопомпы, приспособленные технические средства (тягачи, прицепы и трактора – заводского изготовления).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Огнестойкие строительные конструкции (стены, перегородки, перекрытия – заводского изготовления), в том числе их заполнение (двери, ворота, люки, клапаны, окна, шторы, занавесы), в противопожарных преградах, кабельные проходки, кабельные  короба, каналы и трубы из полимерных материалов для прокладки кабелей, герметичные кабельные ввода.</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Газовые огнетушащие составы, за исключением азота, аргона, двуокиси углерода с содержанием основного вещества в перечисленных газах более 95 процентов.</w:t>
            </w:r>
          </w:p>
        </w:tc>
        <w:tc>
          <w:tcPr>
            <w:tcW w:w="5392" w:type="dxa"/>
            <w:shd w:val="clear" w:color="auto" w:fill="92D050"/>
          </w:tcPr>
          <w:p w:rsidR="00A04281" w:rsidRPr="002732FC" w:rsidRDefault="00A04281" w:rsidP="00EC28FA">
            <w:pPr>
              <w:pStyle w:val="1"/>
              <w:ind w:left="0" w:firstLine="0"/>
              <w:rPr>
                <w:szCs w:val="24"/>
              </w:rPr>
            </w:pPr>
            <w:proofErr w:type="spellStart"/>
            <w:r w:rsidRPr="002732FC">
              <w:rPr>
                <w:i/>
                <w:szCs w:val="24"/>
              </w:rPr>
              <w:t>Пожарозащищенное</w:t>
            </w:r>
            <w:proofErr w:type="spellEnd"/>
            <w:r w:rsidRPr="002732FC">
              <w:rPr>
                <w:i/>
                <w:szCs w:val="24"/>
              </w:rPr>
              <w:t xml:space="preserve"> и взрывозащищенное электрооборудование, в том числе электрические кабели.</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Первичные средства пожаротушения, за исключением огнетушителей, а именно, пожарные краны и средства обеспечения их использования, пожарный инвентарь, покрывала для изоляции очага возгорания).</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Аппараты защиты электрических цепей.</w:t>
            </w:r>
          </w:p>
        </w:tc>
      </w:tr>
      <w:tr w:rsidR="00A04281" w:rsidRPr="002732FC" w:rsidTr="00EC28FA">
        <w:tc>
          <w:tcPr>
            <w:tcW w:w="4781" w:type="dxa"/>
            <w:shd w:val="clear" w:color="auto" w:fill="FFFF00"/>
          </w:tcPr>
          <w:p w:rsidR="00A04281" w:rsidRPr="002732FC" w:rsidRDefault="00A04281" w:rsidP="00EC28FA">
            <w:pPr>
              <w:pStyle w:val="1"/>
              <w:ind w:left="0" w:firstLine="0"/>
              <w:rPr>
                <w:szCs w:val="24"/>
              </w:rPr>
            </w:pPr>
            <w:r w:rsidRPr="002732FC">
              <w:rPr>
                <w:i/>
                <w:szCs w:val="24"/>
              </w:rPr>
              <w:t xml:space="preserve">Пожарный инструмент (механизированный и немеханизированный, предназначенный для резки, подъема, перемещения, фиксации </w:t>
            </w:r>
            <w:proofErr w:type="spellStart"/>
            <w:r w:rsidRPr="002732FC">
              <w:rPr>
                <w:i/>
                <w:szCs w:val="24"/>
              </w:rPr>
              <w:t>строит.конструкций</w:t>
            </w:r>
            <w:proofErr w:type="spellEnd"/>
            <w:r w:rsidRPr="002732FC">
              <w:rPr>
                <w:i/>
                <w:szCs w:val="24"/>
              </w:rPr>
              <w:t>, работ по пробиванию отверстий и проемов, дроблению строит. конструкций, работ по закупорке отверстий в трубах, заделке пробоин)</w:t>
            </w:r>
          </w:p>
        </w:tc>
        <w:tc>
          <w:tcPr>
            <w:tcW w:w="5392" w:type="dxa"/>
            <w:shd w:val="clear" w:color="auto" w:fill="92D050"/>
          </w:tcPr>
          <w:p w:rsidR="00A04281" w:rsidRPr="002732FC" w:rsidRDefault="00A04281" w:rsidP="00EC28FA">
            <w:pPr>
              <w:pStyle w:val="1"/>
              <w:ind w:left="0" w:firstLine="0"/>
              <w:rPr>
                <w:szCs w:val="24"/>
              </w:rPr>
            </w:pPr>
            <w:r w:rsidRPr="002732FC">
              <w:rPr>
                <w:i/>
                <w:szCs w:val="24"/>
              </w:rPr>
              <w:t>Порошковые огнетушащие составы, пенообразователи для тушения пожаров.</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 xml:space="preserve">Пожарное оборудование, за исключением пожарных стволов, </w:t>
            </w:r>
            <w:proofErr w:type="spellStart"/>
            <w:r w:rsidRPr="002732FC">
              <w:rPr>
                <w:i/>
                <w:szCs w:val="24"/>
              </w:rPr>
              <w:t>пеногенераторов</w:t>
            </w:r>
            <w:proofErr w:type="spellEnd"/>
            <w:r w:rsidRPr="002732FC">
              <w:rPr>
                <w:i/>
                <w:szCs w:val="24"/>
              </w:rPr>
              <w:t xml:space="preserve"> и </w:t>
            </w:r>
            <w:proofErr w:type="spellStart"/>
            <w:r w:rsidRPr="002732FC">
              <w:rPr>
                <w:i/>
                <w:szCs w:val="24"/>
              </w:rPr>
              <w:t>пеносмесителей</w:t>
            </w:r>
            <w:proofErr w:type="spellEnd"/>
            <w:r w:rsidRPr="002732FC">
              <w:rPr>
                <w:i/>
                <w:szCs w:val="24"/>
              </w:rPr>
              <w:t>, а именно, гидранты, гидрант-колонки, колонки, напорные и всасывающие рукава, гидроэлеваторы, всасывающие сетки, рукавные разветвления, соединительные головки, ручные пожарные лестницы).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Переносные и передвижные огнетушители.</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Специальная защита одежды.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спасения людей при пожаре.</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Ковровые покрытия.</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Пожарные стволы, </w:t>
            </w:r>
            <w:proofErr w:type="spellStart"/>
            <w:r w:rsidRPr="002732FC">
              <w:rPr>
                <w:i/>
                <w:szCs w:val="24"/>
              </w:rPr>
              <w:t>пеногенераторы</w:t>
            </w:r>
            <w:proofErr w:type="spellEnd"/>
            <w:r w:rsidRPr="002732FC">
              <w:rPr>
                <w:i/>
                <w:szCs w:val="24"/>
              </w:rPr>
              <w:t xml:space="preserve">, </w:t>
            </w:r>
            <w:proofErr w:type="spellStart"/>
            <w:r w:rsidRPr="002732FC">
              <w:rPr>
                <w:i/>
                <w:szCs w:val="24"/>
              </w:rPr>
              <w:t>пеносмесители</w:t>
            </w:r>
            <w:proofErr w:type="spellEnd"/>
            <w:r w:rsidRPr="002732FC">
              <w:rPr>
                <w:i/>
                <w:szCs w:val="24"/>
              </w:rPr>
              <w:t>.</w:t>
            </w:r>
          </w:p>
        </w:tc>
      </w:tr>
      <w:tr w:rsidR="00A04281" w:rsidRPr="002732FC" w:rsidTr="00EC28FA">
        <w:tc>
          <w:tcPr>
            <w:tcW w:w="4781" w:type="dxa"/>
            <w:shd w:val="clear" w:color="auto" w:fill="FFFF00"/>
          </w:tcPr>
          <w:p w:rsidR="00A04281" w:rsidRPr="002732FC" w:rsidRDefault="00A04281" w:rsidP="00EC28FA">
            <w:pPr>
              <w:pStyle w:val="1"/>
              <w:ind w:left="0" w:firstLine="0"/>
              <w:rPr>
                <w:i/>
                <w:szCs w:val="24"/>
              </w:rPr>
            </w:pPr>
            <w:r w:rsidRPr="002732FC">
              <w:rPr>
                <w:i/>
                <w:szCs w:val="24"/>
              </w:rPr>
              <w:t>Каналы инженерных систем противодымной защиты.</w:t>
            </w:r>
          </w:p>
        </w:tc>
        <w:tc>
          <w:tcPr>
            <w:tcW w:w="5392" w:type="dxa"/>
            <w:shd w:val="clear" w:color="auto" w:fill="92D050"/>
          </w:tcPr>
          <w:p w:rsidR="00A04281" w:rsidRPr="002732FC" w:rsidRDefault="00A04281" w:rsidP="00EC28FA">
            <w:pPr>
              <w:pStyle w:val="1"/>
              <w:ind w:left="0" w:firstLine="0"/>
              <w:rPr>
                <w:i/>
                <w:szCs w:val="24"/>
              </w:rPr>
            </w:pPr>
            <w:r w:rsidRPr="002732FC">
              <w:rPr>
                <w:i/>
                <w:szCs w:val="24"/>
              </w:rPr>
              <w:t>Дополнительное снаряжение пожарных (пожарные фонари, тепловизоры, радиомаяки и звуковые маяки).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индивидуальной защиты людей при пожаре (СИЗ органов дыхания и зрения, СИЗ пожарных).</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 xml:space="preserve">Средства пожарной автоматики (извещатели, ППКП, приборы управления, технические средства оповещения и управления эвакуацией пожарные, системы </w:t>
            </w:r>
            <w:r w:rsidRPr="002732FC">
              <w:rPr>
                <w:i/>
                <w:szCs w:val="24"/>
              </w:rPr>
              <w:lastRenderedPageBreak/>
              <w:t>передачи извещений о пожаре, др. приборы и оборудование для построения систем пожарной автоматики).</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Отделочные материалы для подвижного  состава  железнодорожного транспорта и метрополитена.</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Средства огнезащиты.</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Инженерное оборудование систем противодымной защиты, за исключением каналов инженерных систем.</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Двери шахт лифтов.</w:t>
            </w:r>
          </w:p>
        </w:tc>
      </w:tr>
      <w:tr w:rsidR="00A04281" w:rsidRPr="002732FC" w:rsidTr="00EC28FA">
        <w:tc>
          <w:tcPr>
            <w:tcW w:w="4781" w:type="dxa"/>
          </w:tcPr>
          <w:p w:rsidR="00A04281" w:rsidRPr="002732FC" w:rsidRDefault="00A04281" w:rsidP="00EC28FA">
            <w:pPr>
              <w:pStyle w:val="1"/>
              <w:ind w:left="0" w:firstLine="0"/>
              <w:rPr>
                <w:i/>
                <w:szCs w:val="24"/>
              </w:rPr>
            </w:pPr>
          </w:p>
        </w:tc>
        <w:tc>
          <w:tcPr>
            <w:tcW w:w="5392" w:type="dxa"/>
            <w:shd w:val="clear" w:color="auto" w:fill="92D050"/>
          </w:tcPr>
          <w:p w:rsidR="00A04281" w:rsidRPr="002732FC" w:rsidRDefault="00A04281" w:rsidP="00EC28FA">
            <w:pPr>
              <w:pStyle w:val="1"/>
              <w:ind w:left="0" w:firstLine="0"/>
              <w:rPr>
                <w:i/>
                <w:szCs w:val="24"/>
              </w:rPr>
            </w:pPr>
            <w:r w:rsidRPr="002732FC">
              <w:rPr>
                <w:i/>
                <w:szCs w:val="24"/>
              </w:rPr>
              <w:t>Элементы автоматических установок пожаротушения.</w:t>
            </w:r>
          </w:p>
        </w:tc>
      </w:tr>
    </w:tbl>
    <w:p w:rsidR="00225990" w:rsidRDefault="00225990"/>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5C58" w:rsidRDefault="00A05C58">
      <w:pPr>
        <w:sectPr w:rsidR="00A05C58">
          <w:pgSz w:w="11906" w:h="16838"/>
          <w:pgMar w:top="1134" w:right="850" w:bottom="1134" w:left="1701" w:header="708" w:footer="708" w:gutter="0"/>
          <w:cols w:space="708"/>
          <w:docGrid w:linePitch="360"/>
        </w:sectPr>
      </w:pPr>
    </w:p>
    <w:p w:rsidR="00A04281" w:rsidRPr="00A05C58" w:rsidRDefault="00A05C58" w:rsidP="00A05C58">
      <w:pPr>
        <w:jc w:val="center"/>
        <w:rPr>
          <w:rFonts w:ascii="Times New Roman" w:hAnsi="Times New Roman" w:cs="Times New Roman"/>
          <w:sz w:val="28"/>
          <w:szCs w:val="28"/>
        </w:rPr>
      </w:pPr>
      <w:r w:rsidRPr="00A05C58">
        <w:rPr>
          <w:rFonts w:ascii="Times New Roman" w:hAnsi="Times New Roman" w:cs="Times New Roman"/>
          <w:sz w:val="28"/>
          <w:szCs w:val="28"/>
        </w:rPr>
        <w:lastRenderedPageBreak/>
        <w:t>Развернутое руководство по соблюдению обязательных требований пожарной безопасности с конкретными примерами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9"/>
        <w:gridCol w:w="3088"/>
        <w:gridCol w:w="3548"/>
        <w:gridCol w:w="2953"/>
        <w:gridCol w:w="4736"/>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11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пожарной безопасности</w:t>
            </w:r>
          </w:p>
        </w:tc>
        <w:tc>
          <w:tcPr>
            <w:tcW w:w="3402"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6"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4820"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Эвакуационные пути и выходы</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геометрических параметров эвакуационных путей и выходов установленным требованиям нормативных документов по пожарной безопасности (ширина, длина, и т.п.), а также количества эвакуационных выходов</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Приведение геометрических параметров эвакуационных путей и выходов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Проведение расчета по оценке пожарного риска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Невозможность внесения изменений в конструктивные особенности здания</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Привести эвакуационные пути и выходы в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при существующих геометрических параметрах и количестве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Оборудование дверей эвакуационных выходов устройствами, препятствующими их открыванию изнутри без ключа</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Запоры на дверях эвакуационных выходов должны обеспечивать возможность их свободного открывания изнутри без ключа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Защита имущества от </w:t>
            </w:r>
            <w:r w:rsidRPr="00047AAB">
              <w:rPr>
                <w:rFonts w:ascii="Times New Roman" w:eastAsia="Times New Roman" w:hAnsi="Times New Roman"/>
                <w:sz w:val="24"/>
                <w:szCs w:val="24"/>
              </w:rPr>
              <w:lastRenderedPageBreak/>
              <w:t>внешних посягательств.</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Необходимо оборудовать двери эвакуационных выходов запорами, открываемыми изнутри без использования ключа.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Возможно оборудовать указанные двери электромагнитными замками, открывание которых при пожаре осуществляется автоматически при срабатывании системы автоматической пожарной сигнализации.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Отделка путей эвакуации материалами, применение которых на путях эвакуации не допускается</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зависимости от класса функциональной пожарной опасности для отделки путей эвакуации необходимо применять материалы с определенным классом пожарной опасности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выполнить отделку путей эвакуации в здании материалами классов пожарной опасности, соответствующих требованиям таблиц 3, 28 приложения к Техническому регламенту  </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дверей лестничных клеток, замена армированного остекления дверей лестничных клеток на обычное</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Двери лестничных клеток должны быть оборудованы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Запрещается демонтировать данные устройства, а также эксплуатировать их в разобранном состоянии.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 заменять армированное стекло обычным в остеклении дверей и фрамуг.</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лестничных клеток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случае, если остекление дверей предусмотрено в армированном исполнении, заменять армированные стекла возможно только на такие же армированные, либо необходимо заменить остекленную дверь на глухую.</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Установка на путях эвакуации подъемно-опускных, вращающихся или раздвижных дверей, турникетов.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На путях эвакуации не допускается устанавливать раздвижные и подъемно-опускные двери и ворота. </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При устройстве таких дверей  необходимо предусмотреть возможность вручную открыть их изнутри и заблокировать в открытом состоянии.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Вращающиеся двери и турникеты должны иметь технические решения, позволяющие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w:t>
            </w:r>
            <w:r w:rsidRPr="00047AAB">
              <w:rPr>
                <w:rFonts w:ascii="Times New Roman" w:eastAsia="Times New Roman" w:hAnsi="Times New Roman"/>
                <w:sz w:val="24"/>
                <w:szCs w:val="24"/>
              </w:rPr>
              <w:lastRenderedPageBreak/>
              <w:t>блокирования устройств.</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(подпункт «а» пункта 36 Правил противопожарного режима в РФ)</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6.</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Хранение на путях эвакуации и под лестничными маршами предметов, оборудования и т.п.</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Пренебрежительное отношение к требованиям пожарной безопасности.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На эвакуационных путях и выходах (в том числе в проходах, коридорах, тамбурах, галереях, лифтовых холлах, лестничных площадках, маршах лестниц, дверях, эвакуационных люках) не должны размещаться какие либо предметы, оборудование и т.п.</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Устройство на путях эвакуации перепадов высот пола менее 45 см, не оборудованных пандусом или не менее чем 3 ступенями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допускается устраивать на путях эвакуации перепады высот пола менее 45 см, не оборудованных пандусом с уклоном не более чем 1:6 или не менее чем 3 ступенями</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на всю ширину перепады высот пола менее 45 см пандусом с уклоном не более чем 1:6 или не менее чем 3 ступенями.</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Провести расчет по оценке пожарного </w:t>
            </w:r>
            <w:r w:rsidRPr="00047AAB">
              <w:rPr>
                <w:rFonts w:ascii="Times New Roman" w:eastAsia="Times New Roman" w:hAnsi="Times New Roman"/>
                <w:sz w:val="24"/>
                <w:szCs w:val="24"/>
              </w:rPr>
              <w:lastRenderedPageBreak/>
              <w:t>риска с учетом наличия перепада высот пола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Средства противопожарной защиты зданий и сооружений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(неисправность) систем вытяжной противодымной вентиляции из помещений</w:t>
            </w:r>
          </w:p>
        </w:tc>
        <w:tc>
          <w:tcPr>
            <w:tcW w:w="3402"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Из помещений, предусмотренных  п. 7.2 Свода правил СП 7.13130.2013, следует предусматривать удаление продуктов горения при пожаре системами вытяжной противодымной вентиляции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Предусмотреть естественное проветривание помещений при пожаре согласно требованиям СП 7.13130.2013.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Оборудовать помещения вытяжной противодымной вентиляцией.</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 Провести расчет по оценке пожарного риска, учитывая отсутствие систем вытяжной противодымной вентиляции из помещений,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системами вытяжной противодымной вентиляции.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9.</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(неисправность) автоматической установки </w:t>
            </w:r>
            <w:r w:rsidRPr="00047AAB">
              <w:rPr>
                <w:rFonts w:ascii="Times New Roman" w:eastAsia="Times New Roman" w:hAnsi="Times New Roman"/>
                <w:sz w:val="24"/>
                <w:szCs w:val="24"/>
              </w:rPr>
              <w:lastRenderedPageBreak/>
              <w:t xml:space="preserve">пожаротушения </w:t>
            </w:r>
          </w:p>
        </w:tc>
        <w:tc>
          <w:tcPr>
            <w:tcW w:w="3402" w:type="dxa"/>
          </w:tcPr>
          <w:p w:rsidR="00A04281" w:rsidRPr="00047AAB" w:rsidRDefault="00A04281" w:rsidP="00F15498">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Здания, сооружения и помещения, перечисленные в приложении А Свода правил </w:t>
            </w:r>
            <w:r w:rsidRPr="00047AAB">
              <w:rPr>
                <w:rFonts w:ascii="Times New Roman" w:eastAsia="Times New Roman" w:hAnsi="Times New Roman"/>
                <w:sz w:val="24"/>
                <w:szCs w:val="24"/>
              </w:rPr>
              <w:lastRenderedPageBreak/>
              <w:t>СП 5.13130.2009, подлежат оборудованию автоматическими установками пожаротушения</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Высокий уровень издержек по соблюдению обязательного требования </w:t>
            </w:r>
            <w:r w:rsidRPr="00047AAB">
              <w:rPr>
                <w:rFonts w:ascii="Times New Roman" w:eastAsia="Times New Roman" w:hAnsi="Times New Roman"/>
                <w:sz w:val="24"/>
                <w:szCs w:val="24"/>
              </w:rPr>
              <w:lastRenderedPageBreak/>
              <w:t>по сравнению с уровнем возможной ответственности</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соответствии с частью 1 статьи 6 Федерального закона от 22 июля 2008 года № 123-ФЗ «Технический регламент о </w:t>
            </w:r>
            <w:r w:rsidRPr="00047AAB">
              <w:rPr>
                <w:rFonts w:ascii="Times New Roman" w:eastAsia="Times New Roman" w:hAnsi="Times New Roman"/>
                <w:sz w:val="24"/>
                <w:szCs w:val="24"/>
              </w:rPr>
              <w:lastRenderedPageBreak/>
              <w:t>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здание автоматической установкой пожаротушения согласно требованиям СП 5.13130.2009.</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учитывая отсутствие систем пожаротушения,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системой пожаротушения.</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Предотвращение распространения пожара</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10.</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Помещения различного класса функциональной пожарной опасности не разделены ограждающими конструкциями с нормируемым пределом огнестойкости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требованиями части 1 статьи 88 Технического регламента</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разделить ограждающими конструкциями с нормируемыми пределами огнестойкости и классами конструктивной пожарной опасности или противопожарными преградами части зданий, сооружений, пожарных отсеков, а также помещения различных классов функциональной пожарной опасности должны быть разделены между собой </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11.</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Несоответствие пределов огнестойкости элементов заполнения проемов в противопожарных </w:t>
            </w:r>
            <w:r w:rsidRPr="00047AAB">
              <w:rPr>
                <w:rFonts w:ascii="Times New Roman" w:eastAsia="Times New Roman" w:hAnsi="Times New Roman"/>
                <w:sz w:val="24"/>
                <w:szCs w:val="24"/>
              </w:rPr>
              <w:lastRenderedPageBreak/>
              <w:t>преградах</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Элементы заполнения проемов в противопожарных преградах должны иметь предел огнестойкостисоответствующий </w:t>
            </w:r>
            <w:r w:rsidRPr="00047AAB">
              <w:rPr>
                <w:rFonts w:ascii="Times New Roman" w:eastAsia="Times New Roman" w:hAnsi="Times New Roman"/>
                <w:sz w:val="24"/>
                <w:szCs w:val="24"/>
              </w:rPr>
              <w:lastRenderedPageBreak/>
              <w:t>типу противопожарной преграды согласно таблице 23 приложения к Техническому регламенту</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Неосведомленность о данном требовании пожарной безопасности  со стороны руководителей </w:t>
            </w:r>
            <w:r w:rsidRPr="00047AAB">
              <w:rPr>
                <w:rFonts w:ascii="Times New Roman" w:eastAsia="Times New Roman" w:hAnsi="Times New Roman"/>
                <w:sz w:val="24"/>
                <w:szCs w:val="24"/>
              </w:rPr>
              <w:lastRenderedPageBreak/>
              <w:t>и лиц, ответственных за обеспечение пожарной безопасности объектов защиты</w:t>
            </w: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Выполнить элементы заполнения проемов в противопожарных преградах с пределом огнестойкости, соответствующим типу противопожарной преграды согласно </w:t>
            </w:r>
            <w:r w:rsidRPr="00047AAB">
              <w:rPr>
                <w:rFonts w:ascii="Times New Roman" w:eastAsia="Times New Roman" w:hAnsi="Times New Roman"/>
                <w:sz w:val="24"/>
                <w:szCs w:val="24"/>
              </w:rPr>
              <w:lastRenderedPageBreak/>
              <w:t>таблице 23 приложения к Техническому регламенту.</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12.</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противопожарных дверей (ворот)</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противопожарные двери и ворота устройствами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13.</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организовано проведение проверки работоспособности противопожарных дверей с составлением акта проверки</w:t>
            </w:r>
          </w:p>
        </w:tc>
        <w:tc>
          <w:tcPr>
            <w:tcW w:w="3402"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должны находиться в исправном состоянии. Ежеквартально необходимо проводить проверку работоспособности с составлением соответствующего акта.</w:t>
            </w: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нормативных документах по пожарной безопасности сведений </w:t>
            </w:r>
            <w:proofErr w:type="spellStart"/>
            <w:r w:rsidRPr="00047AAB">
              <w:rPr>
                <w:rFonts w:ascii="Times New Roman" w:eastAsia="Times New Roman" w:hAnsi="Times New Roman"/>
                <w:sz w:val="24"/>
                <w:szCs w:val="24"/>
              </w:rPr>
              <w:t>ро</w:t>
            </w:r>
            <w:proofErr w:type="spellEnd"/>
            <w:r w:rsidRPr="00047AAB">
              <w:rPr>
                <w:rFonts w:ascii="Times New Roman" w:eastAsia="Times New Roman" w:hAnsi="Times New Roman"/>
                <w:sz w:val="24"/>
                <w:szCs w:val="24"/>
              </w:rPr>
              <w:t xml:space="preserve"> порядке проведения указанного мероприятия.</w:t>
            </w:r>
          </w:p>
        </w:tc>
        <w:tc>
          <w:tcPr>
            <w:tcW w:w="4820"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Руководитель организации обязан обеспечить исправное состояние систем и средств противопожарной защиты объекта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дверей, противопожарных и дымовых клапанов, защитных устройств в противопожарных преградах) и организовать не реже 1 раза в квартал проведение проверки работоспособности указанных систем и средств </w:t>
            </w:r>
            <w:r w:rsidRPr="00047AAB">
              <w:rPr>
                <w:rFonts w:ascii="Times New Roman" w:eastAsia="Times New Roman" w:hAnsi="Times New Roman"/>
                <w:sz w:val="24"/>
                <w:szCs w:val="24"/>
              </w:rPr>
              <w:lastRenderedPageBreak/>
              <w:t>противопожарной защиты объекта с оформлением соответствующего акта проверки.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14.</w:t>
            </w:r>
          </w:p>
        </w:tc>
        <w:tc>
          <w:tcPr>
            <w:tcW w:w="311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противопожарных расстояний между зданиями (сооружениями) требованиям нормативных документов по пожарной безопасности</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Противопожарные расстояния между зданиями, сооружениями должны обеспечивать нераспространение пожара на соседние здания, сооружения.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Противопожарные расстояния предусмотреть в соответствии с требованиями Технического регламента и Свода правил СП 4.13130.2013.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Выполнить иные мероприятия, направленные на предотвращение распространения пожара между зданиями (сооружениями): возможен выбор иных противопожарных преград или их комбинаций в </w:t>
            </w:r>
            <w:proofErr w:type="spellStart"/>
            <w:r w:rsidRPr="00047AAB">
              <w:rPr>
                <w:rFonts w:ascii="Times New Roman" w:eastAsia="Times New Roman" w:hAnsi="Times New Roman"/>
                <w:sz w:val="24"/>
                <w:szCs w:val="24"/>
              </w:rPr>
              <w:t>соответстьвии</w:t>
            </w:r>
            <w:proofErr w:type="spellEnd"/>
            <w:r w:rsidRPr="00047AAB">
              <w:rPr>
                <w:rFonts w:ascii="Times New Roman" w:eastAsia="Times New Roman" w:hAnsi="Times New Roman"/>
                <w:sz w:val="24"/>
                <w:szCs w:val="24"/>
              </w:rPr>
              <w:t xml:space="preserve"> со статьей 37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15.</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тамбур-шлюзов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выполнить тамбур-шлюзы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предусмотреть комплекс мероприятий по предотвращению распространения пожара на смежные этажи </w:t>
            </w:r>
            <w:r w:rsidRPr="00047AAB">
              <w:rPr>
                <w:rFonts w:ascii="Times New Roman" w:eastAsia="Times New Roman" w:hAnsi="Times New Roman"/>
                <w:sz w:val="24"/>
                <w:szCs w:val="24"/>
              </w:rPr>
              <w:lastRenderedPageBreak/>
              <w:t>и в смежные помещения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16.</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в подземных этажах зданий и сооружений при входе в лифт тамбур-шлюзов 1-го типа с подпором воздуха при пожаре.</w:t>
            </w: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при входе в лифт необходимо выполнить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Общие нарушения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17.</w:t>
            </w:r>
          </w:p>
        </w:tc>
        <w:tc>
          <w:tcPr>
            <w:tcW w:w="311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 разработаны специальные технические условия для зданий, сооружений, для которых отсутствуют нормативные требования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3402"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необходимо разработать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 и выполнить указанный  комплекс мероприятий.</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lastRenderedPageBreak/>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оборудования, инструмента,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должно находится оборудование, инструмент, технические средства, в том числе средства измерения,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необходимого оборудования, инструмента, технических средств, в том числе средств измерения.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оборудование, инструмент, технические средства, в том числе средства измерения, необходимые для выполнения работ (оказания услуг), указанных в лицензии.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Средства измерения должны иметь документы, подтверждающие их соответствие установленным требованиям (свидетельства о поверке, паспорта на приборы с отметками о поверках)</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штате у лицензиата работников, заключивших с ним трудовые договоры, имеющих профессиональное техническое образование (профессиональную подготовку) и минимальный стаж работы (не менее чем у 50 процентов работников) в области лицензируемой деятельности, составляющий 3 года, - для </w:t>
            </w:r>
            <w:r w:rsidRPr="00047AAB">
              <w:rPr>
                <w:rFonts w:ascii="Times New Roman" w:eastAsia="Times New Roman" w:hAnsi="Times New Roman"/>
                <w:sz w:val="24"/>
                <w:szCs w:val="24"/>
              </w:rPr>
              <w:lastRenderedPageBreak/>
              <w:t>юридического лица</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 xml:space="preserve">В штате юридического лица должны состоять работники, имеющие профессиональное техническое образование (профессиональную подготовку), а такжеминимальный стаж работы не менее 3 лет в области лицензируемой деятельности (не менее чем у 50 процентов работников)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утвержден перечень технических специальностей и профессий, </w:t>
            </w:r>
            <w:r w:rsidRPr="00047AAB">
              <w:rPr>
                <w:rFonts w:ascii="Times New Roman" w:eastAsia="Times New Roman" w:hAnsi="Times New Roman"/>
                <w:sz w:val="24"/>
                <w:szCs w:val="24"/>
              </w:rPr>
              <w:lastRenderedPageBreak/>
              <w:t>которые соответствуют выполняемым работам и оказываемым услугам.</w:t>
            </w:r>
          </w:p>
          <w:p w:rsidR="00A04281" w:rsidRPr="00047AAB" w:rsidRDefault="00A04281" w:rsidP="00EC28FA">
            <w:pPr>
              <w:spacing w:after="0" w:line="240" w:lineRule="auto"/>
              <w:rPr>
                <w:rFonts w:ascii="Times New Roman" w:eastAsia="Times New Roman" w:hAnsi="Times New Roman"/>
                <w:sz w:val="24"/>
                <w:szCs w:val="24"/>
              </w:rPr>
            </w:pP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Подобрать в штат работников, имеющих высшее, либо среднее профессиональное техническое образование (профессиональную подготовку).</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Стаж работы в области лицензируемой деятельности, не менее чем у 50 процентов работников, должен составлять </w:t>
            </w:r>
            <w:r w:rsidRPr="00047AAB">
              <w:rPr>
                <w:rFonts w:ascii="Times New Roman" w:eastAsia="Times New Roman" w:hAnsi="Times New Roman"/>
                <w:sz w:val="24"/>
                <w:szCs w:val="24"/>
              </w:rPr>
              <w:lastRenderedPageBreak/>
              <w:t>не менее 3 лет.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улицензиата документов, подтверждающих повышение квалификации работников в области лицензируемой деятельности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Работники юридического лица (лицензиата), осуществляющие лицензируемую деятельность, и индивидуальный предприниматель (лицензиат) должны проходить курсы повышения квалификации в области лицензируемой деятельности не реже 1 раза в 5 лет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юридического лица (лицензиата) и индивидуальному предпринимателю (лицензиату)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выполнение лицензиатом требований, предъявляемых к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соответствии со статьей 20 Федерального закона "О пожарной безопасности"</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лицензиатом должны выполняться требования нормативных документов по пожарной безопасности, в которых содержаться требования к выполнению указанных работ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Незнание работниками лицензиата обязательных требований, предъявляемых к проводимым работам (оказываемым услуга).</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выполнять требования нормативных документов по пожарной безопасности, в которых содержаться требования к выполнению указанных работ (услуг).</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Лицензионный контроль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111"/>
        <w:gridCol w:w="3969"/>
        <w:gridCol w:w="2268"/>
        <w:gridCol w:w="3544"/>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необходимых для осуществления лицензируемого вида деятельности пожарной техники (первичных и мобильных средств пожаротушения), огнетушащих веществ, средств связи, оборудования, спецодежды, инструмента и технической документации, принадлежащих ему на праве собственности или ином законном основании и соответствующих установленным требованиям</w:t>
            </w: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должны находится пожарная техника (первичные и мобильные средства пожаротушения), огнетушащие вещества, средства связи, оборудование, спецодежда, инструмент и техническая документация,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необходимой пожарной техники (первичных и мобильных средств пожаротушения), огнетушащих веществ, средств связи, оборудования, спецодежды, инструментов и технической документации.</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пожарную технику (первичные и мобильные средства пожаротушения), огнетушащие вещества, средства связи, оборудование, спецодежду, инструмент и техническую документацию, необходимые для выполнения лицензируемого вида деятельности.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Указанное имущество должно иметь сопроводительные документы (паспорта, сертификаты соответствия, акты испытаний) подтверждающие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у лицензиата </w:t>
            </w:r>
            <w:r w:rsidRPr="00047AAB">
              <w:rPr>
                <w:rFonts w:ascii="Times New Roman" w:eastAsia="Times New Roman" w:hAnsi="Times New Roman"/>
                <w:sz w:val="24"/>
                <w:szCs w:val="24"/>
              </w:rPr>
              <w:lastRenderedPageBreak/>
              <w:t>(юридического лица) специалиста, ответственного за осуществление лицензируемого вида деятельности, имеющего документ, подтверждающий получение высшего образования или среднего профессионального образования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штате юридического лица должен </w:t>
            </w:r>
            <w:r w:rsidRPr="00047AAB">
              <w:rPr>
                <w:rFonts w:ascii="Times New Roman" w:eastAsia="Times New Roman" w:hAnsi="Times New Roman"/>
                <w:sz w:val="24"/>
                <w:szCs w:val="24"/>
              </w:rPr>
              <w:lastRenderedPageBreak/>
              <w:t>состоять специалист, ответственный за осуществление лицензируемого вида деятельности, имеющий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Небрежное </w:t>
            </w:r>
            <w:r w:rsidRPr="00047AAB">
              <w:rPr>
                <w:rFonts w:ascii="Times New Roman" w:eastAsia="Times New Roman" w:hAnsi="Times New Roman"/>
                <w:sz w:val="24"/>
                <w:szCs w:val="24"/>
              </w:rPr>
              <w:lastRenderedPageBreak/>
              <w:t>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Подобрать в штат специалиста, </w:t>
            </w:r>
            <w:r w:rsidRPr="00047AAB">
              <w:rPr>
                <w:rFonts w:ascii="Times New Roman" w:eastAsia="Times New Roman" w:hAnsi="Times New Roman"/>
                <w:sz w:val="24"/>
                <w:szCs w:val="24"/>
              </w:rPr>
              <w:lastRenderedPageBreak/>
              <w:t>ответственного за осуществление лицензируемого вида деятельности, имеющего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документов, подтверждающих наличие у работников, участвующих в действиях по тушению пожаров, соответствующего их должностным обязанностям профессионального образования (квалификации, подтвержденной документом о прохождении профессионального обучения)</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иметь профессиональное образование (квалификацию, подтвержденную документом о прохождении профессионального обучения)</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профессиональную подготовку (первоначальную курсовую подготовку по должности).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4.</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документов, подтверждающих отсутствие медицинских противопоказаний для исполнения должностных обязанностей у работников, участвующих в действиях по тушению пожаров</w:t>
            </w:r>
          </w:p>
        </w:tc>
        <w:tc>
          <w:tcPr>
            <w:tcW w:w="3969" w:type="dxa"/>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 работников, участвующих в действиях по тушению пожаров, должныотсутствовать медицинские противопоказания для исполнения должностных обязанностей</w:t>
            </w:r>
          </w:p>
        </w:tc>
        <w:tc>
          <w:tcPr>
            <w:tcW w:w="2268" w:type="dxa"/>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медицинский осмотр на предмет отсутствия медицинские противопоказания для исполнения должностных обязанностей</w:t>
            </w:r>
          </w:p>
          <w:p w:rsidR="00A04281" w:rsidRPr="00047AAB" w:rsidRDefault="00A04281" w:rsidP="00EC28FA">
            <w:pPr>
              <w:spacing w:after="0" w:line="240" w:lineRule="auto"/>
              <w:rPr>
                <w:rFonts w:ascii="Times New Roman" w:eastAsia="Times New Roman" w:hAnsi="Times New Roman"/>
                <w:color w:val="FF0000"/>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улицензиата документов, подтверждающих повышение квалификации работников, участвующих в действиях по тушению пожаров, не реже 1 раза в 5 лет</w:t>
            </w:r>
          </w:p>
        </w:tc>
        <w:tc>
          <w:tcPr>
            <w:tcW w:w="3969"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проходить курсы повышения квалификации не реже 1 раза в 5 лет</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участвующие в действиях по тушению пожаров проходить курсы повышения квалификации в области лицензируемой деятельности не реже 1 раза в 5 лет</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6.</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выполнение лицензиатом требований, предъявляемых к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установленных нормативными правовыми актами и нормативными документами по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Лицензиат обязан выполнять требования, предъявляемые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установленные нормативными правовыми актами и нормативными документами по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Незнание работниками лицензиата обязательных требований, предъявляемых к лицензируемому виду деятельности.</w:t>
            </w:r>
          </w:p>
        </w:tc>
        <w:tc>
          <w:tcPr>
            <w:tcW w:w="3544" w:type="dxa"/>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 ходе проведения работпо тушению пожаров в населенных пунктах, на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выполнять требования нормативных правовых актов и нормативных документов по пожарной безопасности.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соблюдение лицензиатом требований, предъявляемых к </w:t>
            </w:r>
            <w:r w:rsidRPr="00047AAB">
              <w:rPr>
                <w:rFonts w:ascii="Times New Roman" w:eastAsia="Times New Roman" w:hAnsi="Times New Roman"/>
                <w:sz w:val="24"/>
                <w:szCs w:val="24"/>
              </w:rPr>
              <w:lastRenderedPageBreak/>
              <w:t>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Лицензиат обязан выполнять требования, предъявляемыек </w:t>
            </w:r>
            <w:r w:rsidRPr="00047AAB">
              <w:rPr>
                <w:rFonts w:ascii="Times New Roman" w:eastAsia="Times New Roman" w:hAnsi="Times New Roman"/>
                <w:sz w:val="24"/>
                <w:szCs w:val="24"/>
              </w:rPr>
              <w:lastRenderedPageBreak/>
              <w:t>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Отсутствие прямой связи </w:t>
            </w:r>
            <w:r w:rsidRPr="00047AAB">
              <w:rPr>
                <w:rFonts w:ascii="Times New Roman" w:eastAsia="Times New Roman" w:hAnsi="Times New Roman"/>
                <w:sz w:val="24"/>
                <w:szCs w:val="24"/>
              </w:rPr>
              <w:lastRenderedPageBreak/>
              <w:t>несоблюдения обязательного требования с риском причинения ущерба охраняемым законом ценностям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Выполнять требования, предъявляемые к </w:t>
            </w:r>
            <w:r w:rsidRPr="00047AAB">
              <w:rPr>
                <w:rFonts w:ascii="Times New Roman" w:eastAsia="Times New Roman" w:hAnsi="Times New Roman"/>
                <w:sz w:val="24"/>
                <w:szCs w:val="24"/>
              </w:rPr>
              <w:lastRenderedPageBreak/>
              <w:t>предоставлению информации для государственного статистического учета пожаров и их последствий в соответствии со статьей 27 Федерального закона "О пожарной безопасности"</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Федеральный государственный надзор в области защиты населения и территорий от чрезвычайных ситуаций природного и техногенного характера.</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защиты населения и территорий от чрезвычайных ситуаций</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Органы управления и координирующие органы создаются по формальному признаку</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Должностные лица органов управления и координирующих органов не знают свои функциональные обязанности, не владеют информацией о мероприятиях, выполняемых в соответствии с планами действий по предупреждению и ликвидации чрезвычайных ситуаций, в тренировках фактически не принимают участие</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Другое: формальный подход – юридические лица ограничиваются изданием соответствующих локальных нормативных актов о создании, не уделяя внимания подготовке соответствующих должностных лиц </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На законодательном уровне необходимо закрепить персональную ответственность за координацию и управление мероприятиями системы РСЧС.</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Фактическое отсутствие сил и средств по обеспечению выполнения </w:t>
            </w:r>
            <w:r w:rsidRPr="00047AAB">
              <w:rPr>
                <w:rFonts w:ascii="Times New Roman" w:eastAsia="Times New Roman" w:hAnsi="Times New Roman"/>
                <w:sz w:val="24"/>
                <w:szCs w:val="24"/>
              </w:rPr>
              <w:lastRenderedPageBreak/>
              <w:t>мероприятий в рамках РСЧС</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Силы и средства по обеспечению выполнения мероприятий в рамках </w:t>
            </w:r>
            <w:r w:rsidRPr="00047AAB">
              <w:rPr>
                <w:rFonts w:ascii="Times New Roman" w:eastAsia="Times New Roman" w:hAnsi="Times New Roman"/>
                <w:sz w:val="24"/>
                <w:szCs w:val="24"/>
              </w:rPr>
              <w:lastRenderedPageBreak/>
              <w:t>РСЧС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возложенных задач</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Другое: формальный </w:t>
            </w:r>
            <w:r w:rsidRPr="00047AAB">
              <w:rPr>
                <w:rFonts w:ascii="Times New Roman" w:eastAsia="Times New Roman" w:hAnsi="Times New Roman"/>
                <w:sz w:val="24"/>
                <w:szCs w:val="24"/>
              </w:rPr>
              <w:lastRenderedPageBreak/>
              <w:t>подход – юридические лица ограничиваются изданием соответствующих локальных нормативных актов о создании формирований,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Со стороны руководителей должен быть обеспечен </w:t>
            </w:r>
            <w:r w:rsidRPr="00047AAB">
              <w:rPr>
                <w:rFonts w:ascii="Times New Roman" w:eastAsia="Times New Roman" w:hAnsi="Times New Roman"/>
                <w:sz w:val="24"/>
                <w:szCs w:val="24"/>
              </w:rPr>
              <w:lastRenderedPageBreak/>
              <w:t>жесткий контроль за созданием и оснащением формирований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numPr>
          <w:ilvl w:val="0"/>
          <w:numId w:val="4"/>
        </w:numPr>
        <w:jc w:val="center"/>
        <w:rPr>
          <w:rFonts w:ascii="Times New Roman" w:hAnsi="Times New Roman"/>
          <w:sz w:val="28"/>
          <w:szCs w:val="28"/>
        </w:rPr>
      </w:pPr>
      <w:r w:rsidRPr="00CE5052">
        <w:rPr>
          <w:rFonts w:ascii="Times New Roman" w:hAnsi="Times New Roman"/>
          <w:sz w:val="28"/>
          <w:szCs w:val="28"/>
        </w:rPr>
        <w:t>Государственный надзор в области гражданской обороны.</w:t>
      </w:r>
    </w:p>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111"/>
        <w:gridCol w:w="3969"/>
        <w:gridCol w:w="2268"/>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в области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Ненадлежащее содержание / отсутствие объектов гражданской обороны</w:t>
            </w: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Разработка методических рекомендаций по определению необходимого и достаточного объема объектов гражданской обороны (для органов исполнительной власти субъектов РФ – в отношении подведомственных объектов, для </w:t>
            </w:r>
            <w:r w:rsidRPr="00047AAB">
              <w:rPr>
                <w:rFonts w:ascii="Times New Roman" w:eastAsia="Times New Roman" w:hAnsi="Times New Roman"/>
                <w:sz w:val="24"/>
                <w:szCs w:val="24"/>
              </w:rPr>
              <w:lastRenderedPageBreak/>
              <w:t>органов местного самоуправления – в отношении объектов, расположенных на соответствующей территории)</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Другое: органы исполнительной власти субъектов РФ на подведомственных объектах и органы местного самоуправления на </w:t>
            </w:r>
            <w:r w:rsidRPr="00047AAB">
              <w:rPr>
                <w:rFonts w:ascii="Times New Roman" w:eastAsia="Times New Roman" w:hAnsi="Times New Roman"/>
                <w:sz w:val="24"/>
                <w:szCs w:val="24"/>
              </w:rPr>
              <w:lastRenderedPageBreak/>
              <w:t>объектах, расположенных на соответствующей территории не ведут расчет необходимых для выполнения мероприятий гражданской обороны</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Проведение соответствующих расчетов и доведение их органами исполнительной власти субъектов РФ до подведомственных объектов и органами местного самоуправления до объектов, расположенных на </w:t>
            </w:r>
            <w:r w:rsidRPr="00047AAB">
              <w:rPr>
                <w:rFonts w:ascii="Times New Roman" w:eastAsia="Times New Roman" w:hAnsi="Times New Roman"/>
                <w:sz w:val="24"/>
                <w:szCs w:val="24"/>
              </w:rPr>
              <w:lastRenderedPageBreak/>
              <w:t>соответствующей территории</w:t>
            </w: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w:t>
            </w:r>
          </w:p>
        </w:tc>
        <w:tc>
          <w:tcPr>
            <w:tcW w:w="4111"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Фактическое отсутствие сил и средств по обеспечению выполнения мероприятий по гражданской обороне</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3969"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Силы и средства по обеспечению выполнения мероприятий по гражданской обороне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мероприятий по гражданской обороне </w:t>
            </w:r>
          </w:p>
        </w:tc>
        <w:tc>
          <w:tcPr>
            <w:tcW w:w="2268"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по обеспечению выполнения мероприятий по гражданской обороне, не уделяя при этом внимание на их фактическое предназначение и подготовку</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по обеспечению выполнения мероприятий по гражданской обороне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Pr="00CE5052"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r>
        <w:rPr>
          <w:rFonts w:ascii="Times New Roman" w:hAnsi="Times New Roman"/>
          <w:sz w:val="28"/>
          <w:szCs w:val="28"/>
        </w:rPr>
        <w:lastRenderedPageBreak/>
        <w:t xml:space="preserve">6. </w:t>
      </w:r>
      <w:r w:rsidRPr="00CE5052">
        <w:rPr>
          <w:rFonts w:ascii="Times New Roman" w:hAnsi="Times New Roman"/>
          <w:sz w:val="28"/>
          <w:szCs w:val="28"/>
        </w:rPr>
        <w:t>Государственный надзор во внутренних водах и в территориальном море Российской Федерации за маломерными судами, используемыми в некоммерческих целях, и базами (сооружениями)для их стоянок.</w:t>
      </w:r>
    </w:p>
    <w:p w:rsidR="00A04281" w:rsidRDefault="00A04281" w:rsidP="00A04281">
      <w:pPr>
        <w:pStyle w:val="a4"/>
        <w:jc w:val="center"/>
        <w:rPr>
          <w:rFonts w:ascii="Times New Roman" w:hAnsi="Times New Roman"/>
          <w:sz w:val="28"/>
          <w:szCs w:val="28"/>
        </w:rPr>
      </w:pPr>
    </w:p>
    <w:p w:rsidR="00A04281" w:rsidRPr="00F70B9A"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686"/>
        <w:gridCol w:w="3685"/>
        <w:gridCol w:w="2977"/>
        <w:gridCol w:w="3544"/>
      </w:tblGrid>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686" w:type="dxa"/>
          </w:tcPr>
          <w:p w:rsidR="00A04281" w:rsidRPr="00047AAB" w:rsidRDefault="00A04281" w:rsidP="00A04281">
            <w:pPr>
              <w:pStyle w:val="a3"/>
              <w:numPr>
                <w:ilvl w:val="0"/>
                <w:numId w:val="3"/>
              </w:numPr>
              <w:spacing w:after="0" w:line="240" w:lineRule="auto"/>
              <w:ind w:left="317" w:hanging="544"/>
              <w:contextualSpacing/>
              <w:rPr>
                <w:rFonts w:ascii="Times New Roman" w:hAnsi="Times New Roman"/>
                <w:b/>
                <w:sz w:val="24"/>
                <w:szCs w:val="24"/>
              </w:rPr>
            </w:pPr>
            <w:r w:rsidRPr="00047AAB">
              <w:rPr>
                <w:rFonts w:ascii="Times New Roman" w:hAnsi="Times New Roman"/>
                <w:b/>
                <w:sz w:val="24"/>
                <w:szCs w:val="24"/>
              </w:rPr>
              <w:t>Статистика типовых и массовых нарушений обязательных требований</w:t>
            </w:r>
          </w:p>
        </w:tc>
        <w:tc>
          <w:tcPr>
            <w:tcW w:w="3685"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4709"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p>
        </w:tc>
      </w:tr>
      <w:tr w:rsidR="00A04281" w:rsidRPr="00047AAB" w:rsidTr="00EC28FA">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686"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85,7% приходится на статьи: 11.8.1 КоАП РФ «Управление маломерным судном судоводителем, не имеющим при себе документов, необходимых для допуска к управлению маломерным судном» и ст. 11.8 КоАП РФ «Нарушение правил эксплуатации судов, а также управление судном лицом, не имеющим права управления»</w:t>
            </w:r>
          </w:p>
        </w:tc>
        <w:tc>
          <w:tcPr>
            <w:tcW w:w="3685"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Данные нарушения связаны человеческим фактором. По недопущению данных нарушений мероприятия возможны путем разъяснения через средства массовой информации, в ходе контрольно-надзорной деятельности, по месту обучения при получении водительского удостоверения, а также в ходе регистрации маломерных судов. </w:t>
            </w:r>
          </w:p>
        </w:tc>
        <w:tc>
          <w:tcPr>
            <w:tcW w:w="297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Статья 11.8 КоАП РФ «Управление судном (в том числе маломерным), не зарегистрированным в установленном порядке….».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Серьезное упущение законодателя – это несовершенная система налогообложения маломерных судов, которая требует радикальных изменений. Взять, к примеру, налог на гидроцикл в Республике Башкортостан. Собственник гидроцикла с мощностью двигателя до 100 л.с. (до 73,55 кВт) </w:t>
            </w:r>
            <w:r w:rsidRPr="00047AAB">
              <w:rPr>
                <w:rFonts w:ascii="Times New Roman" w:eastAsia="Times New Roman" w:hAnsi="Times New Roman"/>
                <w:sz w:val="24"/>
                <w:szCs w:val="24"/>
              </w:rPr>
              <w:lastRenderedPageBreak/>
              <w:t xml:space="preserve">включительно обязан ежегодно оплачивать налог с каждой лошадиной силы в размере 5000 рублей. Следует отметить, что сравнительно редко гидроциклы имеют мощность двигателя менее 100 л.с. Как правило, мощность стандартного </w:t>
            </w:r>
            <w:proofErr w:type="spellStart"/>
            <w:r w:rsidRPr="00047AAB">
              <w:rPr>
                <w:rFonts w:ascii="Times New Roman" w:eastAsia="Times New Roman" w:hAnsi="Times New Roman"/>
                <w:sz w:val="24"/>
                <w:szCs w:val="24"/>
              </w:rPr>
              <w:t>гидроцикла</w:t>
            </w:r>
            <w:proofErr w:type="spellEnd"/>
            <w:r w:rsidRPr="00047AAB">
              <w:rPr>
                <w:rFonts w:ascii="Times New Roman" w:eastAsia="Times New Roman" w:hAnsi="Times New Roman"/>
                <w:sz w:val="24"/>
                <w:szCs w:val="24"/>
              </w:rPr>
              <w:t xml:space="preserve"> составляет 150 л.с., а значит, собственник такого плавсредства подпадает под другую систему расчетов налогообложения. Для гидроциклов с двигателем свыше 100 л.с. (свыше 73,55 кВт) налог за 1 л.с. составляет 100 руб. в год. Обратимся к простой арифметике. Если мощность </w:t>
            </w:r>
            <w:proofErr w:type="spellStart"/>
            <w:r w:rsidRPr="00047AAB">
              <w:rPr>
                <w:rFonts w:ascii="Times New Roman" w:eastAsia="Times New Roman" w:hAnsi="Times New Roman"/>
                <w:sz w:val="24"/>
                <w:szCs w:val="24"/>
              </w:rPr>
              <w:t>гидроцикла</w:t>
            </w:r>
            <w:proofErr w:type="spellEnd"/>
            <w:r w:rsidRPr="00047AAB">
              <w:rPr>
                <w:rFonts w:ascii="Times New Roman" w:eastAsia="Times New Roman" w:hAnsi="Times New Roman"/>
                <w:sz w:val="24"/>
                <w:szCs w:val="24"/>
              </w:rPr>
              <w:t xml:space="preserve"> составляет 150 л.с., то в год собственник такого маломерного судна должен выплатить 15000 руб. И это притом, что период навигации в Республике Башкортостан  составляет 3-4 месяца, то </w:t>
            </w:r>
            <w:r w:rsidRPr="00047AAB">
              <w:rPr>
                <w:rFonts w:ascii="Times New Roman" w:eastAsia="Times New Roman" w:hAnsi="Times New Roman"/>
                <w:sz w:val="24"/>
                <w:szCs w:val="24"/>
              </w:rPr>
              <w:lastRenderedPageBreak/>
              <w:t xml:space="preserve">есть большую часть времени гидроцикл не используется. Проведенный мониторинг показывает, что данное плавсредство в большинстве случаев используют в маленьких водоемах: прудах, озерах, где отсутствует постоянный надзор со стороны ГИМС. Максимальный административный штраф за данное нарушение составляет 1500 рублей. Исходя из всего этого, следует, что владельцу гидроцикла на свой страх и риск выгодно не регистрировать плавсредство, а нарушать обязательные требования, т.е. проще заплатить штраф, чем налог. Таким образом, необходимо установить разумный предел налога на маломерные суда или применить более жесткие меры административного воздействия с тем, чтобы граждане не прибегали к </w:t>
            </w:r>
            <w:r w:rsidRPr="00047AAB">
              <w:rPr>
                <w:rFonts w:ascii="Times New Roman" w:eastAsia="Times New Roman" w:hAnsi="Times New Roman"/>
                <w:sz w:val="24"/>
                <w:szCs w:val="24"/>
              </w:rPr>
              <w:lastRenderedPageBreak/>
              <w:t>различного рода схемам и уловкам.</w:t>
            </w:r>
          </w:p>
        </w:tc>
        <w:tc>
          <w:tcPr>
            <w:tcW w:w="3544"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Конституция Российской Федерации, Гражданский кодекс Российской Федерации, Налоговый Кодекс Российской Федерации, Кодекс об административных правонарушениях Российской Федерации,  Правила плавания по внутренним путям Российской Федерации, Приказ от 29.06.2005 №502 Министерства Российской Федерации по делам гражданской обороны, чрезвычайным ситуациям и ликвидации последствий стихийных бедствий «Об утверждении Правил пользования маломерными судами на водных объектах Российской Федерации».</w:t>
            </w:r>
          </w:p>
        </w:tc>
      </w:tr>
    </w:tbl>
    <w:p w:rsidR="00A04281" w:rsidRDefault="00A04281"/>
    <w:p w:rsidR="00A04281" w:rsidRDefault="00A04281"/>
    <w:p w:rsidR="00A04281" w:rsidRDefault="00A04281"/>
    <w:sectPr w:rsidR="00A04281" w:rsidSect="00A05C58">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A600C"/>
    <w:multiLevelType w:val="hybridMultilevel"/>
    <w:tmpl w:val="46F6B894"/>
    <w:lvl w:ilvl="0" w:tplc="0419000F">
      <w:start w:val="1"/>
      <w:numFmt w:val="decimal"/>
      <w:lvlText w:val="%1."/>
      <w:lvlJc w:val="lef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3C20647"/>
    <w:multiLevelType w:val="hybridMultilevel"/>
    <w:tmpl w:val="D512CDBC"/>
    <w:lvl w:ilvl="0" w:tplc="936E638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757A22"/>
    <w:multiLevelType w:val="hybridMultilevel"/>
    <w:tmpl w:val="64D49F2A"/>
    <w:lvl w:ilvl="0" w:tplc="0419000F">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6710215B"/>
    <w:multiLevelType w:val="hybridMultilevel"/>
    <w:tmpl w:val="E056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A04281"/>
    <w:rsid w:val="00225990"/>
    <w:rsid w:val="003847B0"/>
    <w:rsid w:val="003B308C"/>
    <w:rsid w:val="007E2A24"/>
    <w:rsid w:val="008021DC"/>
    <w:rsid w:val="00A04281"/>
    <w:rsid w:val="00A05C58"/>
    <w:rsid w:val="00CA4715"/>
    <w:rsid w:val="00F154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5"/>
    <o:shapelayout v:ext="edit">
      <o:idmap v:ext="edit" data="1"/>
      <o:rules v:ext="edit">
        <o:r id="V:Rule27" type="connector" idref="#AutoShape 45"/>
        <o:r id="V:Rule28" type="connector" idref="#AutoShape 47"/>
        <o:r id="V:Rule29" type="connector" idref="#AutoShape 46"/>
        <o:r id="V:Rule30" type="connector" idref="#AutoShape 20"/>
        <o:r id="V:Rule31" type="connector" idref="#AutoShape 32"/>
        <o:r id="V:Rule32" type="connector" idref="#AutoShape 50"/>
        <o:r id="V:Rule33" type="connector" idref="#AutoShape 33"/>
        <o:r id="V:Rule34" type="connector" idref="#AutoShape 48"/>
        <o:r id="V:Rule35" type="connector" idref="#AutoShape 49"/>
        <o:r id="V:Rule36" type="connector" idref="#AutoShape 23"/>
        <o:r id="V:Rule37" type="connector" idref="#AutoShape 35"/>
        <o:r id="V:Rule38" type="connector" idref="#AutoShape 34"/>
        <o:r id="V:Rule39" type="connector" idref="#AutoShape 24"/>
        <o:r id="V:Rule40" type="connector" idref="#AutoShape 36"/>
        <o:r id="V:Rule41" type="connector" idref="#AutoShape 26"/>
        <o:r id="V:Rule42" type="connector" idref="#AutoShape 25"/>
        <o:r id="V:Rule43" type="connector" idref="#AutoShape 37"/>
        <o:r id="V:Rule44" type="connector" idref="#AutoShape 9"/>
        <o:r id="V:Rule45" type="connector" idref="#AutoShape 31"/>
        <o:r id="V:Rule46" type="connector" idref="#AutoShape 21"/>
        <o:r id="V:Rule47" type="connector" idref="#AutoShape 30"/>
        <o:r id="V:Rule48" type="connector" idref="#AutoShape 22"/>
        <o:r id="V:Rule49" type="connector" idref="#AutoShape 27"/>
        <o:r id="V:Rule50" type="connector" idref="#AutoShape 8"/>
        <o:r id="V:Rule51" type="connector" idref="#AutoShape 6"/>
        <o:r id="V:Rule52"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D0993157CB253DEFA5C168409681915782B7501FC53EDB4DD692D86B14230CBC596ED786F87E4973PEF6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5829</Words>
  <Characters>33227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УНД ОГСП - Заместитель начальника отдела - Юдин О.В.</dc:creator>
  <cp:keywords/>
  <dc:description/>
  <cp:lastModifiedBy>Илюхин</cp:lastModifiedBy>
  <cp:revision>4</cp:revision>
  <dcterms:created xsi:type="dcterms:W3CDTF">2017-08-17T10:57:00Z</dcterms:created>
  <dcterms:modified xsi:type="dcterms:W3CDTF">2020-02-14T11:42:00Z</dcterms:modified>
</cp:coreProperties>
</file>